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F0" w:rsidRPr="008C0909" w:rsidRDefault="00E411F0" w:rsidP="008C0909">
      <w:pPr>
        <w:shd w:val="clear" w:color="auto" w:fill="FFFFFF"/>
        <w:spacing w:before="100" w:beforeAutospacing="1" w:after="100" w:afterAutospacing="1"/>
        <w:jc w:val="center"/>
        <w:rPr>
          <w:rFonts w:eastAsia="Times New Roman" w:cs="Times New Roman"/>
          <w:b/>
          <w:color w:val="000000"/>
        </w:rPr>
      </w:pPr>
      <w:r w:rsidRPr="008C0909">
        <w:rPr>
          <w:noProof/>
        </w:rPr>
        <w:drawing>
          <wp:inline distT="0" distB="0" distL="0" distR="0" wp14:anchorId="3CBA11D7" wp14:editId="494B48AF">
            <wp:extent cx="5943600" cy="1970384"/>
            <wp:effectExtent l="0" t="0" r="0" b="0"/>
            <wp:docPr id="1" name="Picture 1" descr="C:\Users\au148152\AppData\Local\Microsoft\Windows\Temporary Internet Files\Content.Word\European Universities – Critical Futuresme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148152\AppData\Local\Microsoft\Windows\Temporary Internet Files\Content.Word\European Universities – Critical Futuresmed tek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70384"/>
                    </a:xfrm>
                    <a:prstGeom prst="rect">
                      <a:avLst/>
                    </a:prstGeom>
                    <a:noFill/>
                    <a:ln>
                      <a:noFill/>
                    </a:ln>
                  </pic:spPr>
                </pic:pic>
              </a:graphicData>
            </a:graphic>
          </wp:inline>
        </w:drawing>
      </w:r>
    </w:p>
    <w:p w:rsidR="00E411F0" w:rsidRPr="008C0909" w:rsidRDefault="00E411F0" w:rsidP="008C0909">
      <w:pPr>
        <w:shd w:val="clear" w:color="auto" w:fill="FFFFFF"/>
        <w:spacing w:before="100" w:beforeAutospacing="1" w:after="100" w:afterAutospacing="1"/>
        <w:jc w:val="center"/>
        <w:rPr>
          <w:rFonts w:eastAsia="Times New Roman" w:cs="Times New Roman"/>
          <w:b/>
          <w:color w:val="000000"/>
        </w:rPr>
      </w:pPr>
      <w:r w:rsidRPr="008C0909">
        <w:rPr>
          <w:rFonts w:eastAsia="Times New Roman" w:cs="Times New Roman"/>
          <w:b/>
          <w:color w:val="000000"/>
        </w:rPr>
        <w:t>Kick-off Conference and integrated PhD Course</w:t>
      </w:r>
    </w:p>
    <w:p w:rsidR="000B035E" w:rsidRPr="008C0909" w:rsidRDefault="000B035E" w:rsidP="008C0909">
      <w:pPr>
        <w:shd w:val="clear" w:color="auto" w:fill="FFFFFF"/>
        <w:spacing w:before="100" w:beforeAutospacing="1" w:after="100" w:afterAutospacing="1"/>
        <w:jc w:val="center"/>
        <w:rPr>
          <w:rFonts w:eastAsia="Times New Roman" w:cs="Times New Roman"/>
          <w:b/>
          <w:color w:val="000000"/>
        </w:rPr>
      </w:pPr>
      <w:r w:rsidRPr="008C0909">
        <w:rPr>
          <w:rFonts w:eastAsia="Times New Roman" w:cs="Times New Roman"/>
          <w:b/>
          <w:color w:val="000000"/>
        </w:rPr>
        <w:t>DPU, Copenhagen 6-8-May 2019</w:t>
      </w:r>
    </w:p>
    <w:p w:rsidR="00E32BCD" w:rsidRPr="008C0909" w:rsidRDefault="007D3508" w:rsidP="008C0909">
      <w:pPr>
        <w:shd w:val="clear" w:color="auto" w:fill="FFFFFF"/>
        <w:spacing w:before="100" w:beforeAutospacing="1" w:after="100" w:afterAutospacing="1"/>
        <w:jc w:val="center"/>
        <w:rPr>
          <w:rFonts w:eastAsia="Times New Roman" w:cs="Times New Roman"/>
          <w:b/>
          <w:color w:val="000000"/>
        </w:rPr>
      </w:pPr>
      <w:r w:rsidRPr="008C0909">
        <w:rPr>
          <w:rFonts w:eastAsia="Times New Roman" w:cs="Times New Roman"/>
          <w:b/>
          <w:color w:val="000000"/>
        </w:rPr>
        <w:t xml:space="preserve">Preparations </w:t>
      </w:r>
      <w:r w:rsidR="00A80485" w:rsidRPr="008C0909">
        <w:rPr>
          <w:rFonts w:eastAsia="Times New Roman" w:cs="Times New Roman"/>
          <w:b/>
          <w:color w:val="000000"/>
        </w:rPr>
        <w:t xml:space="preserve">for the </w:t>
      </w:r>
      <w:r w:rsidR="003E13FC" w:rsidRPr="008C0909">
        <w:rPr>
          <w:rFonts w:eastAsia="Times New Roman" w:cs="Times New Roman"/>
          <w:b/>
          <w:color w:val="000000"/>
        </w:rPr>
        <w:t>Conference/</w:t>
      </w:r>
      <w:r w:rsidR="00A80485" w:rsidRPr="008C0909">
        <w:rPr>
          <w:rFonts w:eastAsia="Times New Roman" w:cs="Times New Roman"/>
          <w:b/>
          <w:color w:val="000000"/>
        </w:rPr>
        <w:t>PhD Course</w:t>
      </w:r>
    </w:p>
    <w:p w:rsidR="006D5BB3" w:rsidRPr="008C0909" w:rsidRDefault="006D5BB3" w:rsidP="008C0909">
      <w:pPr>
        <w:shd w:val="clear" w:color="auto" w:fill="FFFFFF"/>
        <w:spacing w:before="100" w:beforeAutospacing="1" w:after="100" w:afterAutospacing="1"/>
        <w:rPr>
          <w:rFonts w:eastAsia="Times New Roman" w:cs="Times New Roman"/>
          <w:b/>
        </w:rPr>
      </w:pPr>
    </w:p>
    <w:p w:rsidR="00A80485" w:rsidRPr="008C0909" w:rsidRDefault="005C5467" w:rsidP="008C0909">
      <w:pPr>
        <w:shd w:val="clear" w:color="auto" w:fill="FFFFFF"/>
        <w:spacing w:before="100" w:beforeAutospacing="1" w:after="100" w:afterAutospacing="1"/>
        <w:rPr>
          <w:b/>
        </w:rPr>
      </w:pPr>
      <w:r w:rsidRPr="008C0909">
        <w:rPr>
          <w:rFonts w:eastAsia="Times New Roman" w:cs="Times New Roman"/>
          <w:b/>
        </w:rPr>
        <w:t>Preparation b</w:t>
      </w:r>
      <w:r w:rsidR="00A80485" w:rsidRPr="008C0909">
        <w:rPr>
          <w:b/>
        </w:rPr>
        <w:t>y 2</w:t>
      </w:r>
      <w:r w:rsidR="00A959FB" w:rsidRPr="008C0909">
        <w:rPr>
          <w:b/>
        </w:rPr>
        <w:t>6</w:t>
      </w:r>
      <w:r w:rsidR="00A80485" w:rsidRPr="008C0909">
        <w:rPr>
          <w:b/>
        </w:rPr>
        <w:t xml:space="preserve"> April 2019</w:t>
      </w:r>
    </w:p>
    <w:p w:rsidR="00A80485" w:rsidRPr="008C0909" w:rsidRDefault="00A80485" w:rsidP="008C0909">
      <w:r w:rsidRPr="008C0909">
        <w:t xml:space="preserve">Please send the following information to </w:t>
      </w:r>
      <w:r w:rsidRPr="008C0909">
        <w:rPr>
          <w:rStyle w:val="Strong"/>
        </w:rPr>
        <w:t>Iulia Iordache-Bryant (</w:t>
      </w:r>
      <w:hyperlink r:id="rId9" w:history="1">
        <w:r w:rsidRPr="008C0909">
          <w:rPr>
            <w:rStyle w:val="Hyperlink"/>
            <w:color w:val="auto"/>
          </w:rPr>
          <w:t>iulia.iordache@edu.au.dk</w:t>
        </w:r>
      </w:hyperlink>
      <w:r w:rsidRPr="008C0909">
        <w:rPr>
          <w:rStyle w:val="Strong"/>
        </w:rPr>
        <w:t>)</w:t>
      </w:r>
      <w:r w:rsidRPr="008C0909">
        <w:t xml:space="preserve"> by 2</w:t>
      </w:r>
      <w:r w:rsidR="00A959FB" w:rsidRPr="008C0909">
        <w:t>6</w:t>
      </w:r>
      <w:r w:rsidRPr="008C0909">
        <w:t xml:space="preserve"> April 2019:</w:t>
      </w:r>
    </w:p>
    <w:p w:rsidR="00A80485" w:rsidRPr="008C0909" w:rsidRDefault="00A80485" w:rsidP="008C0909">
      <w:pPr>
        <w:pStyle w:val="ListParagraph"/>
        <w:numPr>
          <w:ilvl w:val="0"/>
          <w:numId w:val="3"/>
        </w:numPr>
        <w:spacing w:line="276" w:lineRule="auto"/>
        <w:rPr>
          <w:sz w:val="22"/>
          <w:szCs w:val="22"/>
        </w:rPr>
      </w:pPr>
      <w:r w:rsidRPr="008C0909">
        <w:rPr>
          <w:sz w:val="22"/>
          <w:szCs w:val="22"/>
        </w:rPr>
        <w:t>A short introduction to yourself (½ page A4) with photo – focusing on aspects that relate to the orienting question for the search conference:</w:t>
      </w:r>
    </w:p>
    <w:p w:rsidR="00A80485" w:rsidRPr="008C0909" w:rsidRDefault="00A80485" w:rsidP="008C0909">
      <w:pPr>
        <w:ind w:left="709"/>
      </w:pPr>
      <w:r w:rsidRPr="008C0909">
        <w:rPr>
          <w:rStyle w:val="Emphasis"/>
        </w:rPr>
        <w:t>How can we rethink and restructure the roles that European universities can/should play in countering increasing socio-economic inequality and consolidating European research and education efforts in a dynamic global context?</w:t>
      </w:r>
    </w:p>
    <w:p w:rsidR="00A80485" w:rsidRPr="008C0909" w:rsidRDefault="00A80485" w:rsidP="008C0909">
      <w:pPr>
        <w:pStyle w:val="ListParagraph"/>
        <w:numPr>
          <w:ilvl w:val="0"/>
          <w:numId w:val="3"/>
        </w:numPr>
        <w:spacing w:line="276" w:lineRule="auto"/>
        <w:rPr>
          <w:sz w:val="22"/>
          <w:szCs w:val="22"/>
        </w:rPr>
      </w:pPr>
      <w:r w:rsidRPr="008C0909">
        <w:rPr>
          <w:sz w:val="22"/>
          <w:szCs w:val="22"/>
        </w:rPr>
        <w:t>A brief outline of your current research project – maximum 1 side of A4. (each participant is asked to do this, as a basis for matching PhD students with suitable senior researchers as discussants of their projects)</w:t>
      </w:r>
    </w:p>
    <w:p w:rsidR="00BD3078" w:rsidRPr="008C0909" w:rsidRDefault="00BD3078" w:rsidP="008C0909">
      <w:pPr>
        <w:shd w:val="clear" w:color="auto" w:fill="FFFFFF"/>
        <w:spacing w:before="100" w:beforeAutospacing="1" w:after="0"/>
        <w:rPr>
          <w:rFonts w:eastAsia="Times New Roman" w:cs="Times New Roman"/>
          <w:b/>
          <w:lang w:val="en-US"/>
        </w:rPr>
      </w:pPr>
    </w:p>
    <w:p w:rsidR="005C5467" w:rsidRPr="00F325CE" w:rsidRDefault="005C5467" w:rsidP="008C0909">
      <w:pPr>
        <w:shd w:val="clear" w:color="auto" w:fill="FFFFFF"/>
        <w:spacing w:before="100" w:beforeAutospacing="1" w:after="0"/>
        <w:rPr>
          <w:rFonts w:eastAsia="Times New Roman" w:cs="Times New Roman"/>
          <w:b/>
          <w:color w:val="000000"/>
          <w:lang w:val="en-US"/>
        </w:rPr>
      </w:pPr>
      <w:r w:rsidRPr="008C0909">
        <w:rPr>
          <w:rFonts w:eastAsia="Times New Roman" w:cs="Times New Roman"/>
          <w:b/>
          <w:color w:val="000000"/>
          <w:lang w:val="en-US"/>
        </w:rPr>
        <w:t>Background materials</w:t>
      </w:r>
      <w:r w:rsidR="00BD3078" w:rsidRPr="008C0909">
        <w:rPr>
          <w:rFonts w:eastAsia="Times New Roman" w:cs="Times New Roman"/>
          <w:b/>
          <w:color w:val="000000"/>
          <w:lang w:val="en-US"/>
        </w:rPr>
        <w:t xml:space="preserve"> </w:t>
      </w:r>
    </w:p>
    <w:p w:rsidR="00595B79" w:rsidRPr="00595B79" w:rsidRDefault="00595B79" w:rsidP="00595B79">
      <w:pPr>
        <w:shd w:val="clear" w:color="auto" w:fill="FFFFFF"/>
        <w:spacing w:after="0"/>
        <w:rPr>
          <w:rStyle w:val="Hyperlink"/>
          <w:color w:val="auto"/>
        </w:rPr>
      </w:pPr>
      <w:r>
        <w:rPr>
          <w:rFonts w:eastAsia="Times New Roman" w:cs="Times New Roman"/>
          <w:color w:val="000000"/>
          <w:lang w:val="en-US"/>
        </w:rPr>
        <w:t>The p</w:t>
      </w:r>
      <w:r w:rsidRPr="008C0909">
        <w:rPr>
          <w:rFonts w:eastAsia="Times New Roman" w:cs="Times New Roman"/>
          <w:color w:val="000000"/>
          <w:lang w:val="en-US"/>
        </w:rPr>
        <w:t>roject’s website</w:t>
      </w:r>
      <w:r>
        <w:rPr>
          <w:rFonts w:eastAsia="Times New Roman" w:cs="Times New Roman"/>
          <w:color w:val="000000"/>
          <w:lang w:val="en-US"/>
        </w:rPr>
        <w:t xml:space="preserve"> </w:t>
      </w:r>
      <w:hyperlink r:id="rId10" w:history="1">
        <w:r w:rsidRPr="008C0909">
          <w:rPr>
            <w:rStyle w:val="Hyperlink"/>
          </w:rPr>
          <w:t>http://projects.au.dk/european-universities-critical-futures/</w:t>
        </w:r>
      </w:hyperlink>
    </w:p>
    <w:p w:rsidR="00595B79" w:rsidRPr="00595B79" w:rsidRDefault="00595B79" w:rsidP="008C0909">
      <w:pPr>
        <w:shd w:val="clear" w:color="auto" w:fill="FFFFFF"/>
        <w:spacing w:after="0"/>
        <w:rPr>
          <w:rStyle w:val="Hyperlink"/>
          <w:color w:val="auto"/>
        </w:rPr>
      </w:pPr>
      <w:proofErr w:type="gramStart"/>
      <w:r>
        <w:rPr>
          <w:rFonts w:eastAsia="Times New Roman" w:cs="Times New Roman"/>
          <w:color w:val="000000"/>
          <w:lang w:val="en-US"/>
        </w:rPr>
        <w:t>contains</w:t>
      </w:r>
      <w:proofErr w:type="gramEnd"/>
      <w:r>
        <w:rPr>
          <w:rFonts w:eastAsia="Times New Roman" w:cs="Times New Roman"/>
          <w:color w:val="000000"/>
          <w:lang w:val="en-US"/>
        </w:rPr>
        <w:t xml:space="preserve"> the following:</w:t>
      </w:r>
      <w:r w:rsidRPr="008C0909">
        <w:rPr>
          <w:rFonts w:eastAsia="Times New Roman" w:cs="Times New Roman"/>
          <w:color w:val="000000"/>
          <w:lang w:val="en-US"/>
        </w:rPr>
        <w:t xml:space="preserve"> </w:t>
      </w:r>
    </w:p>
    <w:p w:rsidR="00A63A26" w:rsidRPr="008C0909" w:rsidRDefault="00A63A26" w:rsidP="00595B79">
      <w:pPr>
        <w:shd w:val="clear" w:color="auto" w:fill="FFFFFF"/>
        <w:spacing w:after="0"/>
        <w:ind w:left="720"/>
        <w:rPr>
          <w:rFonts w:eastAsia="Times New Roman" w:cs="Times New Roman"/>
          <w:color w:val="000000"/>
          <w:lang w:val="en-US"/>
        </w:rPr>
      </w:pPr>
      <w:r w:rsidRPr="008C0909">
        <w:rPr>
          <w:rFonts w:eastAsia="Times New Roman" w:cs="Times New Roman"/>
          <w:color w:val="000000"/>
          <w:lang w:val="en-US"/>
        </w:rPr>
        <w:t>Description of the project ‘European Universities: Critical Futures’</w:t>
      </w:r>
    </w:p>
    <w:p w:rsidR="00E32BCD" w:rsidRPr="008C0909" w:rsidRDefault="00A959FB" w:rsidP="00595B79">
      <w:pPr>
        <w:spacing w:after="0"/>
        <w:ind w:left="720"/>
        <w:rPr>
          <w:color w:val="1F497D"/>
          <w:lang w:val="en-US"/>
        </w:rPr>
      </w:pPr>
      <w:r w:rsidRPr="008C0909">
        <w:rPr>
          <w:rFonts w:eastAsia="Times New Roman" w:cs="Times New Roman"/>
          <w:color w:val="000000"/>
          <w:lang w:val="en-US"/>
        </w:rPr>
        <w:t xml:space="preserve">Description of </w:t>
      </w:r>
      <w:r w:rsidR="00A63A26" w:rsidRPr="008C0909">
        <w:rPr>
          <w:rFonts w:eastAsia="Times New Roman" w:cs="Times New Roman"/>
          <w:color w:val="000000"/>
          <w:lang w:val="en-US"/>
        </w:rPr>
        <w:t xml:space="preserve">project’s </w:t>
      </w:r>
      <w:r w:rsidR="005C5467" w:rsidRPr="008C0909">
        <w:rPr>
          <w:rFonts w:eastAsia="Times New Roman" w:cs="Times New Roman"/>
          <w:color w:val="000000"/>
          <w:lang w:val="en-US"/>
        </w:rPr>
        <w:t>integrated Kick-off conference and PhD course</w:t>
      </w:r>
      <w:r w:rsidRPr="008C0909">
        <w:rPr>
          <w:rFonts w:eastAsia="Times New Roman" w:cs="Times New Roman"/>
          <w:color w:val="000000"/>
          <w:lang w:val="en-US"/>
        </w:rPr>
        <w:t xml:space="preserve">, with registration link </w:t>
      </w:r>
      <w:hyperlink r:id="rId11" w:history="1">
        <w:r w:rsidRPr="008C0909">
          <w:rPr>
            <w:rStyle w:val="Hyperlink"/>
            <w:lang w:val="en-US"/>
          </w:rPr>
          <w:t>https://events.au.dk/EUcriticalfuture</w:t>
        </w:r>
      </w:hyperlink>
    </w:p>
    <w:p w:rsidR="0024459E" w:rsidRDefault="00A959FB" w:rsidP="00595B79">
      <w:pPr>
        <w:spacing w:after="0"/>
        <w:ind w:left="720"/>
        <w:rPr>
          <w:rStyle w:val="Hyperlink"/>
          <w:color w:val="auto"/>
          <w:u w:val="none"/>
        </w:rPr>
      </w:pPr>
      <w:proofErr w:type="spellStart"/>
      <w:r w:rsidRPr="008C0909">
        <w:rPr>
          <w:rFonts w:eastAsia="Times New Roman" w:cs="Times New Roman"/>
          <w:color w:val="000000"/>
          <w:lang w:val="en-US"/>
        </w:rPr>
        <w:t>Programme</w:t>
      </w:r>
      <w:proofErr w:type="spellEnd"/>
      <w:r w:rsidRPr="008C0909">
        <w:rPr>
          <w:rFonts w:eastAsia="Times New Roman" w:cs="Times New Roman"/>
          <w:color w:val="000000"/>
          <w:lang w:val="en-US"/>
        </w:rPr>
        <w:t xml:space="preserve"> for the</w:t>
      </w:r>
      <w:r w:rsidR="00E32BCD" w:rsidRPr="008C0909">
        <w:rPr>
          <w:rFonts w:eastAsia="Times New Roman" w:cs="Times New Roman"/>
          <w:color w:val="000000"/>
          <w:lang w:val="en-US"/>
        </w:rPr>
        <w:t xml:space="preserve"> integrated Kick-off conference and PhD course</w:t>
      </w:r>
      <w:r w:rsidR="0024459E" w:rsidRPr="0024459E">
        <w:rPr>
          <w:rStyle w:val="Hyperlink"/>
          <w:color w:val="auto"/>
          <w:u w:val="none"/>
        </w:rPr>
        <w:t xml:space="preserve"> </w:t>
      </w:r>
    </w:p>
    <w:p w:rsidR="00A959FB" w:rsidRPr="008C0909" w:rsidRDefault="0024459E" w:rsidP="00595B79">
      <w:pPr>
        <w:spacing w:after="0"/>
        <w:ind w:left="720"/>
        <w:rPr>
          <w:rFonts w:eastAsia="Times New Roman" w:cs="Times New Roman"/>
          <w:color w:val="000000"/>
          <w:lang w:val="en-US"/>
        </w:rPr>
      </w:pPr>
      <w:r w:rsidRPr="008C0909">
        <w:rPr>
          <w:rStyle w:val="Hyperlink"/>
          <w:color w:val="auto"/>
          <w:u w:val="none"/>
        </w:rPr>
        <w:lastRenderedPageBreak/>
        <w:t>Outline of search conference</w:t>
      </w:r>
    </w:p>
    <w:p w:rsidR="005C5467" w:rsidRPr="008C0909" w:rsidRDefault="005C5467" w:rsidP="00595B79">
      <w:pPr>
        <w:shd w:val="clear" w:color="auto" w:fill="FFFFFF"/>
        <w:spacing w:after="0"/>
        <w:ind w:left="720"/>
        <w:rPr>
          <w:rFonts w:eastAsia="Times New Roman" w:cs="Times New Roman"/>
          <w:color w:val="000000"/>
          <w:lang w:val="en-US"/>
        </w:rPr>
      </w:pPr>
      <w:r w:rsidRPr="008C0909">
        <w:rPr>
          <w:rFonts w:eastAsia="Times New Roman" w:cs="Times New Roman"/>
          <w:color w:val="000000"/>
          <w:lang w:val="en-US"/>
        </w:rPr>
        <w:t>Description of PhD course</w:t>
      </w:r>
      <w:r w:rsidR="00BD3078" w:rsidRPr="008C0909">
        <w:rPr>
          <w:rFonts w:eastAsia="Times New Roman" w:cs="Times New Roman"/>
          <w:color w:val="000000"/>
          <w:lang w:val="en-US"/>
        </w:rPr>
        <w:t xml:space="preserve"> </w:t>
      </w:r>
      <w:hyperlink r:id="rId12" w:history="1">
        <w:r w:rsidR="00BD3078" w:rsidRPr="008C0909">
          <w:rPr>
            <w:rStyle w:val="Hyperlink"/>
            <w:lang w:val="en-US" w:eastAsia="en-US"/>
          </w:rPr>
          <w:t>https://phdcourses.dk/Course/65006</w:t>
        </w:r>
      </w:hyperlink>
      <w:r w:rsidR="0024459E" w:rsidRPr="0024459E">
        <w:rPr>
          <w:rStyle w:val="Hyperlink"/>
          <w:color w:val="auto"/>
          <w:u w:val="none"/>
        </w:rPr>
        <w:t xml:space="preserve"> </w:t>
      </w:r>
    </w:p>
    <w:p w:rsidR="00BD3078" w:rsidRDefault="006D5BB3" w:rsidP="00034553">
      <w:pPr>
        <w:rPr>
          <w:rStyle w:val="Hyperlink"/>
          <w:color w:val="auto"/>
          <w:u w:val="none"/>
        </w:rPr>
      </w:pPr>
      <w:r w:rsidRPr="008C0909">
        <w:rPr>
          <w:rStyle w:val="Hyperlink"/>
        </w:rPr>
        <w:br/>
      </w:r>
      <w:r w:rsidR="00595B79">
        <w:rPr>
          <w:rStyle w:val="Hyperlink"/>
          <w:color w:val="auto"/>
          <w:u w:val="none"/>
        </w:rPr>
        <w:t>Sue Wright</w:t>
      </w:r>
      <w:r w:rsidR="00034553">
        <w:rPr>
          <w:rStyle w:val="Hyperlink"/>
          <w:color w:val="auto"/>
          <w:u w:val="none"/>
        </w:rPr>
        <w:t>’s</w:t>
      </w:r>
      <w:r w:rsidR="00595B79">
        <w:rPr>
          <w:rStyle w:val="Hyperlink"/>
          <w:color w:val="auto"/>
          <w:u w:val="none"/>
        </w:rPr>
        <w:t xml:space="preserve"> </w:t>
      </w:r>
      <w:r w:rsidR="00034553">
        <w:rPr>
          <w:rStyle w:val="Hyperlink"/>
          <w:color w:val="auto"/>
          <w:u w:val="none"/>
        </w:rPr>
        <w:t>‘</w:t>
      </w:r>
      <w:r w:rsidR="00034553">
        <w:rPr>
          <w:b/>
        </w:rPr>
        <w:t>Critical Evaluation of the Assumptions t</w:t>
      </w:r>
      <w:r w:rsidR="00034553" w:rsidRPr="00AB37EC">
        <w:rPr>
          <w:b/>
        </w:rPr>
        <w:t xml:space="preserve">hat Lie Behind </w:t>
      </w:r>
      <w:r w:rsidR="00034553">
        <w:rPr>
          <w:b/>
        </w:rPr>
        <w:t>European Integration: Science a</w:t>
      </w:r>
      <w:r w:rsidR="00034553" w:rsidRPr="00AB37EC">
        <w:rPr>
          <w:b/>
        </w:rPr>
        <w:t xml:space="preserve">nd </w:t>
      </w:r>
      <w:r w:rsidR="00034553">
        <w:rPr>
          <w:b/>
        </w:rPr>
        <w:t xml:space="preserve">Higher </w:t>
      </w:r>
      <w:r w:rsidR="00034553" w:rsidRPr="00AB37EC">
        <w:rPr>
          <w:b/>
        </w:rPr>
        <w:t>Educati</w:t>
      </w:r>
      <w:r w:rsidR="00034553" w:rsidRPr="00AB37EC">
        <w:rPr>
          <w:b/>
          <w:i/>
        </w:rPr>
        <w:t>o</w:t>
      </w:r>
      <w:r w:rsidR="00034553" w:rsidRPr="00AB37EC">
        <w:rPr>
          <w:b/>
        </w:rPr>
        <w:t>n</w:t>
      </w:r>
      <w:r w:rsidR="00034553">
        <w:rPr>
          <w:b/>
        </w:rPr>
        <w:t xml:space="preserve"> Policies’ (attached) </w:t>
      </w:r>
      <w:r w:rsidR="00595B79">
        <w:rPr>
          <w:rStyle w:val="Hyperlink"/>
          <w:color w:val="auto"/>
          <w:u w:val="none"/>
        </w:rPr>
        <w:t>review</w:t>
      </w:r>
      <w:r w:rsidR="00024DDF">
        <w:rPr>
          <w:rStyle w:val="Hyperlink"/>
          <w:color w:val="auto"/>
          <w:u w:val="none"/>
        </w:rPr>
        <w:t>s</w:t>
      </w:r>
      <w:r w:rsidR="00595B79">
        <w:rPr>
          <w:rStyle w:val="Hyperlink"/>
          <w:color w:val="auto"/>
          <w:u w:val="none"/>
        </w:rPr>
        <w:t xml:space="preserve"> European policies towards higher education and research, leading to the rationale for the current project. The paper was </w:t>
      </w:r>
      <w:r w:rsidR="00D44D45">
        <w:rPr>
          <w:rStyle w:val="Hyperlink"/>
          <w:color w:val="auto"/>
          <w:u w:val="none"/>
        </w:rPr>
        <w:t>presented at the</w:t>
      </w:r>
      <w:r w:rsidR="00595B79">
        <w:rPr>
          <w:rStyle w:val="Hyperlink"/>
          <w:color w:val="auto"/>
          <w:u w:val="none"/>
        </w:rPr>
        <w:t xml:space="preserve"> ‘</w:t>
      </w:r>
      <w:proofErr w:type="spellStart"/>
      <w:r w:rsidR="00595B79" w:rsidRPr="00595B79">
        <w:rPr>
          <w:rStyle w:val="Hyperlink"/>
          <w:color w:val="auto"/>
          <w:u w:val="none"/>
        </w:rPr>
        <w:t>Futuring</w:t>
      </w:r>
      <w:proofErr w:type="spellEnd"/>
      <w:r w:rsidR="00595B79" w:rsidRPr="00595B79">
        <w:rPr>
          <w:rStyle w:val="Hyperlink"/>
          <w:color w:val="auto"/>
          <w:u w:val="none"/>
        </w:rPr>
        <w:t xml:space="preserve"> Europe Symposium</w:t>
      </w:r>
      <w:r w:rsidR="00595B79">
        <w:rPr>
          <w:rStyle w:val="Hyperlink"/>
          <w:color w:val="auto"/>
          <w:u w:val="none"/>
        </w:rPr>
        <w:t xml:space="preserve">’ at KU </w:t>
      </w:r>
      <w:r w:rsidR="00595B79" w:rsidRPr="00595B79">
        <w:rPr>
          <w:rStyle w:val="Hyperlink"/>
          <w:color w:val="auto"/>
          <w:u w:val="none"/>
        </w:rPr>
        <w:t xml:space="preserve">Leuven, </w:t>
      </w:r>
      <w:r w:rsidR="00595B79">
        <w:rPr>
          <w:rStyle w:val="Hyperlink"/>
          <w:color w:val="auto"/>
          <w:u w:val="none"/>
        </w:rPr>
        <w:t xml:space="preserve">on </w:t>
      </w:r>
      <w:r w:rsidR="00595B79" w:rsidRPr="00595B79">
        <w:rPr>
          <w:rStyle w:val="Hyperlink"/>
          <w:color w:val="auto"/>
          <w:u w:val="none"/>
        </w:rPr>
        <w:t>28 November</w:t>
      </w:r>
      <w:r w:rsidR="00595B79">
        <w:rPr>
          <w:rStyle w:val="Hyperlink"/>
          <w:color w:val="auto"/>
          <w:u w:val="none"/>
        </w:rPr>
        <w:t xml:space="preserve"> 2018.</w:t>
      </w:r>
    </w:p>
    <w:p w:rsidR="00034553" w:rsidRDefault="00034553" w:rsidP="008C0909">
      <w:pPr>
        <w:shd w:val="clear" w:color="auto" w:fill="FFFFFF"/>
        <w:spacing w:before="100" w:beforeAutospacing="1" w:after="0"/>
        <w:rPr>
          <w:rFonts w:eastAsia="Times New Roman" w:cs="Times New Roman"/>
          <w:b/>
          <w:color w:val="000000"/>
          <w:lang w:val="en-US"/>
        </w:rPr>
      </w:pPr>
    </w:p>
    <w:p w:rsidR="00A80485" w:rsidRPr="008C0909" w:rsidRDefault="00A80485" w:rsidP="008C0909">
      <w:pPr>
        <w:shd w:val="clear" w:color="auto" w:fill="FFFFFF"/>
        <w:spacing w:before="100" w:beforeAutospacing="1" w:after="0"/>
        <w:rPr>
          <w:rFonts w:eastAsia="Times New Roman" w:cs="Times New Roman"/>
          <w:b/>
          <w:color w:val="FF0000"/>
          <w:lang w:val="en-US"/>
        </w:rPr>
      </w:pPr>
      <w:r w:rsidRPr="008C0909">
        <w:rPr>
          <w:rFonts w:eastAsia="Times New Roman" w:cs="Times New Roman"/>
          <w:b/>
          <w:color w:val="000000"/>
          <w:lang w:val="en-US"/>
        </w:rPr>
        <w:t>Preparation for the search conference</w:t>
      </w:r>
      <w:r w:rsidR="00A63A26" w:rsidRPr="008C0909">
        <w:rPr>
          <w:rFonts w:eastAsia="Times New Roman" w:cs="Times New Roman"/>
          <w:b/>
          <w:color w:val="000000"/>
          <w:lang w:val="en-US"/>
        </w:rPr>
        <w:t xml:space="preserve"> (Days 1 &amp; 2) </w:t>
      </w:r>
    </w:p>
    <w:p w:rsidR="00A80485" w:rsidRPr="008C0909" w:rsidRDefault="00A80485" w:rsidP="008C0909">
      <w:pPr>
        <w:shd w:val="clear" w:color="auto" w:fill="FFFFFF"/>
        <w:spacing w:after="100" w:afterAutospacing="1"/>
        <w:rPr>
          <w:rFonts w:eastAsia="Times New Roman" w:cs="Times New Roman"/>
          <w:color w:val="000000"/>
          <w:lang w:val="en-US"/>
        </w:rPr>
      </w:pPr>
      <w:r w:rsidRPr="008C0909">
        <w:rPr>
          <w:rFonts w:eastAsia="Times New Roman" w:cs="Times New Roman"/>
          <w:color w:val="000000"/>
          <w:lang w:val="en-US"/>
        </w:rPr>
        <w:t>The first two days will be run as a search conference</w:t>
      </w:r>
      <w:r w:rsidR="000B035E" w:rsidRPr="008C0909">
        <w:rPr>
          <w:rFonts w:eastAsia="Times New Roman" w:cs="Times New Roman"/>
          <w:color w:val="000000"/>
          <w:lang w:val="en-US"/>
        </w:rPr>
        <w:t xml:space="preserve"> (see project document ‘Outline of search conference’). This</w:t>
      </w:r>
      <w:r w:rsidR="004B56DB" w:rsidRPr="008C0909">
        <w:rPr>
          <w:rFonts w:eastAsia="Times New Roman" w:cs="Times New Roman"/>
          <w:color w:val="000000"/>
          <w:lang w:val="en-US"/>
        </w:rPr>
        <w:t xml:space="preserve"> is one of a number of methods used in Participatory Action Research</w:t>
      </w:r>
      <w:r w:rsidR="008202FE" w:rsidRPr="008C0909">
        <w:rPr>
          <w:rFonts w:eastAsia="Times New Roman" w:cs="Times New Roman"/>
          <w:color w:val="000000"/>
          <w:lang w:val="en-US"/>
        </w:rPr>
        <w:t xml:space="preserve"> to </w:t>
      </w:r>
      <w:r w:rsidR="000B035E" w:rsidRPr="008C0909">
        <w:rPr>
          <w:rFonts w:eastAsia="Times New Roman" w:cs="Times New Roman"/>
          <w:color w:val="000000"/>
          <w:lang w:val="en-US"/>
        </w:rPr>
        <w:t xml:space="preserve">engage </w:t>
      </w:r>
      <w:r w:rsidR="008202FE" w:rsidRPr="008C0909">
        <w:rPr>
          <w:rFonts w:eastAsia="Times New Roman" w:cs="Times New Roman"/>
          <w:color w:val="000000"/>
          <w:lang w:val="en-US"/>
        </w:rPr>
        <w:t xml:space="preserve">collectively in understanding and researching </w:t>
      </w:r>
      <w:proofErr w:type="spellStart"/>
      <w:r w:rsidR="008202FE" w:rsidRPr="008C0909">
        <w:rPr>
          <w:rFonts w:eastAsia="Times New Roman" w:cs="Times New Roman"/>
          <w:color w:val="000000"/>
          <w:lang w:val="en-US"/>
        </w:rPr>
        <w:t>organisations</w:t>
      </w:r>
      <w:proofErr w:type="spellEnd"/>
      <w:r w:rsidR="008202FE" w:rsidRPr="008C0909">
        <w:rPr>
          <w:rFonts w:eastAsia="Times New Roman" w:cs="Times New Roman"/>
          <w:color w:val="000000"/>
          <w:lang w:val="en-US"/>
        </w:rPr>
        <w:t xml:space="preserve"> in complex systems involving multiple stakeholders and </w:t>
      </w:r>
      <w:proofErr w:type="spellStart"/>
      <w:r w:rsidR="008202FE" w:rsidRPr="008C0909">
        <w:rPr>
          <w:rFonts w:eastAsia="Times New Roman" w:cs="Times New Roman"/>
          <w:color w:val="000000"/>
          <w:lang w:val="en-US"/>
        </w:rPr>
        <w:t>characterised</w:t>
      </w:r>
      <w:proofErr w:type="spellEnd"/>
      <w:r w:rsidR="008202FE" w:rsidRPr="008C0909">
        <w:rPr>
          <w:rFonts w:eastAsia="Times New Roman" w:cs="Times New Roman"/>
          <w:color w:val="000000"/>
          <w:lang w:val="en-US"/>
        </w:rPr>
        <w:t xml:space="preserve"> by uncertainty.  The aims of our search conference</w:t>
      </w:r>
      <w:r w:rsidRPr="008C0909">
        <w:rPr>
          <w:rFonts w:eastAsia="Times New Roman" w:cs="Times New Roman"/>
          <w:color w:val="000000"/>
          <w:lang w:val="en-US"/>
        </w:rPr>
        <w:t xml:space="preserve"> </w:t>
      </w:r>
      <w:r w:rsidR="00506189" w:rsidRPr="008C0909">
        <w:rPr>
          <w:rFonts w:eastAsia="Times New Roman" w:cs="Times New Roman"/>
          <w:color w:val="000000"/>
          <w:lang w:val="en-US"/>
        </w:rPr>
        <w:t>are</w:t>
      </w:r>
      <w:r w:rsidR="008202FE" w:rsidRPr="008C0909">
        <w:rPr>
          <w:rFonts w:eastAsia="Times New Roman" w:cs="Times New Roman"/>
          <w:color w:val="000000"/>
          <w:lang w:val="en-US"/>
        </w:rPr>
        <w:t xml:space="preserve"> to</w:t>
      </w:r>
      <w:r w:rsidRPr="008C0909">
        <w:rPr>
          <w:rFonts w:eastAsia="Times New Roman" w:cs="Times New Roman"/>
          <w:color w:val="000000"/>
          <w:lang w:val="en-US"/>
        </w:rPr>
        <w:t>:</w:t>
      </w:r>
    </w:p>
    <w:p w:rsidR="00A80485" w:rsidRPr="008C0909" w:rsidRDefault="00890927" w:rsidP="008C0909">
      <w:pPr>
        <w:pStyle w:val="ListParagraph"/>
        <w:numPr>
          <w:ilvl w:val="0"/>
          <w:numId w:val="4"/>
        </w:numPr>
        <w:shd w:val="clear" w:color="auto" w:fill="FFFFFF"/>
        <w:spacing w:before="100" w:beforeAutospacing="1" w:after="100" w:afterAutospacing="1" w:line="276" w:lineRule="auto"/>
        <w:rPr>
          <w:rFonts w:eastAsia="Times New Roman" w:cs="Times New Roman"/>
          <w:color w:val="000000"/>
          <w:sz w:val="22"/>
          <w:szCs w:val="22"/>
        </w:rPr>
      </w:pPr>
      <w:r w:rsidRPr="008C0909">
        <w:rPr>
          <w:rFonts w:eastAsia="Times New Roman" w:cs="Times New Roman"/>
          <w:color w:val="000000"/>
          <w:sz w:val="22"/>
          <w:szCs w:val="22"/>
        </w:rPr>
        <w:t>Creat</w:t>
      </w:r>
      <w:r w:rsidR="008202FE" w:rsidRPr="008C0909">
        <w:rPr>
          <w:rFonts w:eastAsia="Times New Roman" w:cs="Times New Roman"/>
          <w:color w:val="000000"/>
          <w:sz w:val="22"/>
          <w:szCs w:val="22"/>
        </w:rPr>
        <w:t>e</w:t>
      </w:r>
      <w:r w:rsidRPr="008C0909">
        <w:rPr>
          <w:rFonts w:eastAsia="Times New Roman" w:cs="Times New Roman"/>
          <w:color w:val="000000"/>
          <w:sz w:val="22"/>
          <w:szCs w:val="22"/>
        </w:rPr>
        <w:t xml:space="preserve"> shared knowledge as a way of creating a network among project participants</w:t>
      </w:r>
    </w:p>
    <w:p w:rsidR="00890927" w:rsidRPr="008C0909" w:rsidRDefault="00890927" w:rsidP="008C0909">
      <w:pPr>
        <w:pStyle w:val="ListParagraph"/>
        <w:numPr>
          <w:ilvl w:val="0"/>
          <w:numId w:val="4"/>
        </w:numPr>
        <w:shd w:val="clear" w:color="auto" w:fill="FFFFFF"/>
        <w:spacing w:before="100" w:beforeAutospacing="1" w:after="100" w:afterAutospacing="1" w:line="276" w:lineRule="auto"/>
        <w:rPr>
          <w:rFonts w:eastAsia="Times New Roman" w:cs="Times New Roman"/>
          <w:color w:val="000000"/>
          <w:sz w:val="22"/>
          <w:szCs w:val="22"/>
        </w:rPr>
      </w:pPr>
      <w:r w:rsidRPr="008C0909">
        <w:rPr>
          <w:rFonts w:eastAsia="Times New Roman" w:cs="Times New Roman"/>
          <w:color w:val="000000"/>
          <w:sz w:val="22"/>
          <w:szCs w:val="22"/>
        </w:rPr>
        <w:t>Develop an agenda for research and action on the future roles of the university in Europe and in a changing global context</w:t>
      </w:r>
    </w:p>
    <w:p w:rsidR="00890927" w:rsidRPr="008C0909" w:rsidRDefault="00890927" w:rsidP="008C0909">
      <w:pPr>
        <w:pStyle w:val="ListParagraph"/>
        <w:numPr>
          <w:ilvl w:val="0"/>
          <w:numId w:val="4"/>
        </w:numPr>
        <w:shd w:val="clear" w:color="auto" w:fill="FFFFFF"/>
        <w:spacing w:before="100" w:beforeAutospacing="1" w:after="100" w:afterAutospacing="1" w:line="276" w:lineRule="auto"/>
        <w:rPr>
          <w:rFonts w:eastAsia="Times New Roman" w:cs="Times New Roman"/>
          <w:color w:val="000000"/>
          <w:sz w:val="22"/>
          <w:szCs w:val="22"/>
        </w:rPr>
      </w:pPr>
      <w:r w:rsidRPr="008C0909">
        <w:rPr>
          <w:rFonts w:eastAsia="Times New Roman" w:cs="Times New Roman"/>
          <w:color w:val="000000"/>
          <w:sz w:val="22"/>
          <w:szCs w:val="22"/>
        </w:rPr>
        <w:t>Provid</w:t>
      </w:r>
      <w:r w:rsidR="008202FE" w:rsidRPr="008C0909">
        <w:rPr>
          <w:rFonts w:eastAsia="Times New Roman" w:cs="Times New Roman"/>
          <w:color w:val="000000"/>
          <w:sz w:val="22"/>
          <w:szCs w:val="22"/>
        </w:rPr>
        <w:t>e</w:t>
      </w:r>
      <w:r w:rsidRPr="008C0909">
        <w:rPr>
          <w:rFonts w:eastAsia="Times New Roman" w:cs="Times New Roman"/>
          <w:color w:val="000000"/>
          <w:sz w:val="22"/>
          <w:szCs w:val="22"/>
        </w:rPr>
        <w:t xml:space="preserve"> PhD students with first-hand experience of this participatory action research method and a reflection on its benefits and limitations</w:t>
      </w:r>
      <w:r w:rsidR="001473A3" w:rsidRPr="008C0909">
        <w:rPr>
          <w:rFonts w:eastAsia="Times New Roman" w:cs="Times New Roman"/>
          <w:color w:val="000000"/>
          <w:sz w:val="22"/>
          <w:szCs w:val="22"/>
        </w:rPr>
        <w:t xml:space="preserve"> with a leading exponent</w:t>
      </w:r>
      <w:r w:rsidRPr="008C0909">
        <w:rPr>
          <w:rFonts w:eastAsia="Times New Roman" w:cs="Times New Roman"/>
          <w:color w:val="000000"/>
          <w:sz w:val="22"/>
          <w:szCs w:val="22"/>
        </w:rPr>
        <w:t>.</w:t>
      </w:r>
    </w:p>
    <w:p w:rsidR="00890927" w:rsidRPr="008C0909" w:rsidRDefault="00890927" w:rsidP="008C0909">
      <w:pPr>
        <w:shd w:val="clear" w:color="auto" w:fill="FFFFFF"/>
        <w:spacing w:before="100" w:beforeAutospacing="1" w:after="100" w:afterAutospacing="1"/>
        <w:rPr>
          <w:rFonts w:eastAsia="Times New Roman" w:cs="Times New Roman"/>
          <w:color w:val="000000"/>
        </w:rPr>
      </w:pPr>
      <w:r w:rsidRPr="008C0909">
        <w:rPr>
          <w:rFonts w:eastAsia="Times New Roman" w:cs="Times New Roman"/>
          <w:color w:val="000000"/>
        </w:rPr>
        <w:t>The search conference draws on each participant’s existing knowledge and experience</w:t>
      </w:r>
      <w:r w:rsidR="00EB36AF" w:rsidRPr="008C0909">
        <w:rPr>
          <w:rFonts w:eastAsia="Times New Roman" w:cs="Times New Roman"/>
          <w:color w:val="000000"/>
        </w:rPr>
        <w:t xml:space="preserve"> of universities. </w:t>
      </w:r>
      <w:r w:rsidR="001473A3" w:rsidRPr="008C0909">
        <w:rPr>
          <w:rFonts w:eastAsia="Times New Roman" w:cs="Times New Roman"/>
          <w:color w:val="000000"/>
        </w:rPr>
        <w:t xml:space="preserve"> </w:t>
      </w:r>
      <w:r w:rsidR="00EB36AF" w:rsidRPr="008C0909">
        <w:rPr>
          <w:lang w:val="en-US"/>
        </w:rPr>
        <w:t>I</w:t>
      </w:r>
      <w:r w:rsidR="00506189" w:rsidRPr="008C0909">
        <w:rPr>
          <w:lang w:val="en-US"/>
        </w:rPr>
        <w:t>t is worth emphasizing that</w:t>
      </w:r>
      <w:r w:rsidR="00EB36AF" w:rsidRPr="008C0909">
        <w:rPr>
          <w:lang w:val="en-US"/>
        </w:rPr>
        <w:t xml:space="preserve"> people</w:t>
      </w:r>
      <w:r w:rsidR="004B56DB" w:rsidRPr="008C0909">
        <w:rPr>
          <w:lang w:val="en-US"/>
        </w:rPr>
        <w:t xml:space="preserve"> -</w:t>
      </w:r>
      <w:r w:rsidR="00EB36AF" w:rsidRPr="008C0909">
        <w:rPr>
          <w:lang w:val="en-US"/>
        </w:rPr>
        <w:t xml:space="preserve"> </w:t>
      </w:r>
      <w:r w:rsidR="004B56DB" w:rsidRPr="008C0909">
        <w:rPr>
          <w:lang w:val="en-US"/>
        </w:rPr>
        <w:t xml:space="preserve">whether as students, academics, leaders and policy makers - </w:t>
      </w:r>
      <w:r w:rsidR="00EB36AF" w:rsidRPr="008C0909">
        <w:rPr>
          <w:lang w:val="en-US"/>
        </w:rPr>
        <w:t>bring considerable personal experience</w:t>
      </w:r>
      <w:r w:rsidR="004B56DB" w:rsidRPr="008C0909">
        <w:rPr>
          <w:lang w:val="en-US"/>
        </w:rPr>
        <w:t>,</w:t>
      </w:r>
      <w:r w:rsidR="00EB36AF" w:rsidRPr="008C0909">
        <w:rPr>
          <w:lang w:val="en-US"/>
        </w:rPr>
        <w:t xml:space="preserve"> expertise </w:t>
      </w:r>
      <w:r w:rsidR="004B56DB" w:rsidRPr="008C0909">
        <w:rPr>
          <w:lang w:val="en-US"/>
        </w:rPr>
        <w:t xml:space="preserve">and research knowledge with them, </w:t>
      </w:r>
      <w:r w:rsidR="00506189" w:rsidRPr="008C0909">
        <w:rPr>
          <w:lang w:val="en-US"/>
        </w:rPr>
        <w:t>which is</w:t>
      </w:r>
      <w:r w:rsidR="00EB36AF" w:rsidRPr="008C0909">
        <w:rPr>
          <w:lang w:val="en-US"/>
        </w:rPr>
        <w:t xml:space="preserve"> rarely tap</w:t>
      </w:r>
      <w:r w:rsidR="00506189" w:rsidRPr="008C0909">
        <w:rPr>
          <w:lang w:val="en-US"/>
        </w:rPr>
        <w:t>ped into</w:t>
      </w:r>
      <w:r w:rsidR="00EB36AF" w:rsidRPr="008C0909">
        <w:rPr>
          <w:lang w:val="en-US"/>
        </w:rPr>
        <w:t xml:space="preserve"> effectively in academic group settings.</w:t>
      </w:r>
      <w:r w:rsidR="00506189" w:rsidRPr="008C0909">
        <w:rPr>
          <w:rFonts w:eastAsia="Times New Roman" w:cs="Times New Roman"/>
          <w:color w:val="000000"/>
        </w:rPr>
        <w:t xml:space="preserve"> The search conference starts by </w:t>
      </w:r>
      <w:r w:rsidR="002633D7" w:rsidRPr="008C0909">
        <w:rPr>
          <w:rFonts w:eastAsia="Times New Roman" w:cs="Times New Roman"/>
          <w:color w:val="000000"/>
        </w:rPr>
        <w:t xml:space="preserve">each participant contributing ideas from their own experience </w:t>
      </w:r>
      <w:r w:rsidR="00D30FBC" w:rsidRPr="008C0909">
        <w:rPr>
          <w:rFonts w:eastAsia="Times New Roman" w:cs="Times New Roman"/>
          <w:color w:val="000000"/>
        </w:rPr>
        <w:t>and</w:t>
      </w:r>
      <w:r w:rsidR="004B56DB" w:rsidRPr="008C0909">
        <w:rPr>
          <w:rFonts w:eastAsia="Times New Roman" w:cs="Times New Roman"/>
          <w:color w:val="000000"/>
        </w:rPr>
        <w:t xml:space="preserve"> knowledge</w:t>
      </w:r>
      <w:r w:rsidR="00D30FBC" w:rsidRPr="008C0909">
        <w:rPr>
          <w:rFonts w:eastAsia="Times New Roman" w:cs="Times New Roman"/>
          <w:color w:val="000000"/>
        </w:rPr>
        <w:t xml:space="preserve"> about </w:t>
      </w:r>
      <w:r w:rsidR="00D30FBC" w:rsidRPr="008C0909">
        <w:rPr>
          <w:rFonts w:cstheme="minorHAnsi"/>
        </w:rPr>
        <w:t>events and forces affecting higher education in recent years.</w:t>
      </w:r>
      <w:r w:rsidR="002633D7" w:rsidRPr="008C0909">
        <w:rPr>
          <w:rFonts w:eastAsia="Times New Roman" w:cs="Times New Roman"/>
          <w:color w:val="000000"/>
          <w:lang w:val="en-US"/>
        </w:rPr>
        <w:t xml:space="preserve"> </w:t>
      </w:r>
    </w:p>
    <w:p w:rsidR="00BD3078" w:rsidRPr="008C0909" w:rsidRDefault="00BD3078" w:rsidP="008C0909">
      <w:pPr>
        <w:shd w:val="clear" w:color="auto" w:fill="FFFFFF"/>
        <w:spacing w:after="0"/>
        <w:rPr>
          <w:rFonts w:eastAsia="Times New Roman" w:cs="Times New Roman"/>
          <w:i/>
          <w:color w:val="000000"/>
        </w:rPr>
      </w:pPr>
      <w:r w:rsidRPr="008C0909">
        <w:rPr>
          <w:rFonts w:eastAsia="Times New Roman" w:cs="Times New Roman"/>
          <w:i/>
          <w:color w:val="000000"/>
        </w:rPr>
        <w:t>Required reading</w:t>
      </w:r>
    </w:p>
    <w:p w:rsidR="001473A3" w:rsidRPr="008C0909" w:rsidRDefault="001473A3" w:rsidP="008C0909">
      <w:pPr>
        <w:shd w:val="clear" w:color="auto" w:fill="FFFFFF"/>
        <w:spacing w:after="0"/>
        <w:rPr>
          <w:rFonts w:eastAsia="Times New Roman" w:cs="Times New Roman"/>
          <w:color w:val="000000"/>
        </w:rPr>
      </w:pPr>
      <w:r w:rsidRPr="008C0909">
        <w:rPr>
          <w:rFonts w:eastAsia="Times New Roman" w:cs="Times New Roman"/>
          <w:color w:val="000000"/>
        </w:rPr>
        <w:t xml:space="preserve">For an introduction to the ‘search conference’ and participatory action research methods </w:t>
      </w:r>
      <w:r w:rsidR="00652365" w:rsidRPr="008C0909">
        <w:rPr>
          <w:rFonts w:eastAsia="Times New Roman" w:cs="Times New Roman"/>
          <w:color w:val="000000"/>
        </w:rPr>
        <w:t>and their use in universities</w:t>
      </w:r>
      <w:r w:rsidRPr="008C0909">
        <w:rPr>
          <w:rFonts w:eastAsia="Times New Roman" w:cs="Times New Roman"/>
          <w:color w:val="000000"/>
        </w:rPr>
        <w:t>:</w:t>
      </w:r>
    </w:p>
    <w:p w:rsidR="00BC034A" w:rsidRPr="008C0909" w:rsidRDefault="00EB36AF" w:rsidP="008C0909">
      <w:pPr>
        <w:pStyle w:val="ListParagraph"/>
        <w:numPr>
          <w:ilvl w:val="0"/>
          <w:numId w:val="5"/>
        </w:numPr>
        <w:shd w:val="clear" w:color="auto" w:fill="FFFFFF"/>
        <w:autoSpaceDE w:val="0"/>
        <w:autoSpaceDN w:val="0"/>
        <w:adjustRightInd w:val="0"/>
        <w:spacing w:line="276" w:lineRule="auto"/>
        <w:rPr>
          <w:rFonts w:eastAsia="Times New Roman" w:cs="Times New Roman"/>
          <w:color w:val="000000"/>
          <w:sz w:val="22"/>
          <w:szCs w:val="22"/>
          <w:lang w:val="en-GB" w:eastAsia="zh-CN"/>
        </w:rPr>
      </w:pPr>
      <w:r w:rsidRPr="008C0909">
        <w:rPr>
          <w:rFonts w:eastAsia="Times New Roman" w:cs="Times New Roman"/>
          <w:color w:val="000000"/>
          <w:sz w:val="22"/>
          <w:szCs w:val="22"/>
          <w:lang w:val="en-GB" w:eastAsia="zh-CN"/>
        </w:rPr>
        <w:t>Brydon-Miller, Mary, Davydd</w:t>
      </w:r>
      <w:r w:rsidRPr="008C0909">
        <w:rPr>
          <w:rFonts w:eastAsia="Times New Roman" w:cs="Times New Roman"/>
          <w:color w:val="000000"/>
          <w:sz w:val="22"/>
          <w:szCs w:val="22"/>
        </w:rPr>
        <w:t xml:space="preserve"> Greenwood and </w:t>
      </w:r>
      <w:r w:rsidRPr="008C0909">
        <w:rPr>
          <w:rFonts w:eastAsia="Times New Roman" w:cs="Times New Roman"/>
          <w:color w:val="000000"/>
          <w:sz w:val="22"/>
          <w:szCs w:val="22"/>
          <w:lang w:val="en-GB" w:eastAsia="zh-CN"/>
        </w:rPr>
        <w:t>Patricia Maguire. 2003. ‘</w:t>
      </w:r>
      <w:r w:rsidR="006D5BB3" w:rsidRPr="008C0909">
        <w:rPr>
          <w:rFonts w:eastAsia="Times New Roman" w:cs="Times New Roman"/>
          <w:color w:val="000000"/>
          <w:sz w:val="22"/>
          <w:szCs w:val="22"/>
          <w:lang w:val="en-GB" w:eastAsia="zh-CN"/>
        </w:rPr>
        <w:t>Why action research?</w:t>
      </w:r>
      <w:r w:rsidRPr="008C0909">
        <w:rPr>
          <w:rFonts w:eastAsia="Times New Roman" w:cs="Times New Roman"/>
          <w:color w:val="000000"/>
          <w:sz w:val="22"/>
          <w:szCs w:val="22"/>
          <w:lang w:val="en-GB" w:eastAsia="zh-CN"/>
        </w:rPr>
        <w:t xml:space="preserve">’ </w:t>
      </w:r>
      <w:r w:rsidRPr="008C0909">
        <w:rPr>
          <w:rFonts w:eastAsia="Times New Roman" w:cs="Times New Roman"/>
          <w:i/>
          <w:color w:val="000000"/>
          <w:sz w:val="22"/>
          <w:szCs w:val="22"/>
          <w:lang w:val="en-GB" w:eastAsia="zh-CN"/>
        </w:rPr>
        <w:t xml:space="preserve">Action Research </w:t>
      </w:r>
      <w:r w:rsidR="006D5BB3" w:rsidRPr="008C0909">
        <w:rPr>
          <w:rFonts w:eastAsia="Times New Roman" w:cs="Times New Roman"/>
          <w:color w:val="000000"/>
          <w:sz w:val="22"/>
          <w:szCs w:val="22"/>
          <w:lang w:val="en-GB" w:eastAsia="zh-CN"/>
        </w:rPr>
        <w:t>1(1): 9–</w:t>
      </w:r>
      <w:r w:rsidRPr="008C0909">
        <w:rPr>
          <w:rFonts w:eastAsia="Times New Roman" w:cs="Times New Roman"/>
          <w:color w:val="000000"/>
          <w:sz w:val="22"/>
          <w:szCs w:val="22"/>
          <w:lang w:val="en-GB" w:eastAsia="zh-CN"/>
        </w:rPr>
        <w:t>28.</w:t>
      </w:r>
    </w:p>
    <w:p w:rsidR="00BC034A" w:rsidRPr="008C0909" w:rsidRDefault="00AD06C5" w:rsidP="008C0909">
      <w:pPr>
        <w:pStyle w:val="ListParagraph"/>
        <w:numPr>
          <w:ilvl w:val="0"/>
          <w:numId w:val="5"/>
        </w:numPr>
        <w:shd w:val="clear" w:color="auto" w:fill="FFFFFF"/>
        <w:autoSpaceDE w:val="0"/>
        <w:autoSpaceDN w:val="0"/>
        <w:adjustRightInd w:val="0"/>
        <w:spacing w:line="276" w:lineRule="auto"/>
        <w:rPr>
          <w:rFonts w:eastAsia="Times New Roman" w:cs="Times New Roman"/>
          <w:color w:val="000000"/>
          <w:sz w:val="22"/>
          <w:szCs w:val="22"/>
          <w:lang w:val="en-GB" w:eastAsia="zh-CN"/>
        </w:rPr>
      </w:pPr>
      <w:r w:rsidRPr="008C0909">
        <w:rPr>
          <w:rFonts w:eastAsia="Times New Roman" w:cs="Times New Roman"/>
          <w:color w:val="000000"/>
          <w:sz w:val="22"/>
          <w:szCs w:val="22"/>
          <w:lang w:val="en-GB" w:eastAsia="zh-CN"/>
        </w:rPr>
        <w:t>Chevalier</w:t>
      </w:r>
      <w:r w:rsidR="00BC034A" w:rsidRPr="008C0909">
        <w:rPr>
          <w:rFonts w:eastAsia="Times New Roman" w:cs="Times New Roman"/>
          <w:color w:val="000000"/>
          <w:sz w:val="22"/>
          <w:szCs w:val="22"/>
          <w:lang w:val="en-GB" w:eastAsia="zh-CN"/>
        </w:rPr>
        <w:t>,</w:t>
      </w:r>
      <w:r w:rsidRPr="008C0909">
        <w:rPr>
          <w:rFonts w:eastAsia="Times New Roman" w:cs="Times New Roman"/>
          <w:color w:val="000000"/>
          <w:sz w:val="22"/>
          <w:szCs w:val="22"/>
          <w:lang w:val="en-GB" w:eastAsia="zh-CN"/>
        </w:rPr>
        <w:t xml:space="preserve"> </w:t>
      </w:r>
      <w:r w:rsidR="00BC034A" w:rsidRPr="008C0909">
        <w:rPr>
          <w:rFonts w:eastAsia="Times New Roman" w:cs="Times New Roman"/>
          <w:color w:val="000000"/>
          <w:sz w:val="22"/>
          <w:szCs w:val="22"/>
          <w:lang w:val="en-GB" w:eastAsia="zh-CN"/>
        </w:rPr>
        <w:t xml:space="preserve">Jacques </w:t>
      </w:r>
      <w:r w:rsidRPr="008C0909">
        <w:rPr>
          <w:rFonts w:eastAsia="Times New Roman" w:cs="Times New Roman"/>
          <w:color w:val="000000"/>
          <w:sz w:val="22"/>
          <w:szCs w:val="22"/>
          <w:lang w:val="en-GB" w:eastAsia="zh-CN"/>
        </w:rPr>
        <w:t>and Buckles</w:t>
      </w:r>
      <w:r w:rsidR="00BC034A" w:rsidRPr="008C0909">
        <w:rPr>
          <w:rFonts w:eastAsia="Times New Roman" w:cs="Times New Roman"/>
          <w:color w:val="000000"/>
          <w:sz w:val="22"/>
          <w:szCs w:val="22"/>
          <w:lang w:val="en-GB" w:eastAsia="zh-CN"/>
        </w:rPr>
        <w:t>,</w:t>
      </w:r>
      <w:r w:rsidRPr="008C0909">
        <w:rPr>
          <w:rFonts w:eastAsia="Times New Roman" w:cs="Times New Roman"/>
          <w:color w:val="000000"/>
          <w:sz w:val="22"/>
          <w:szCs w:val="22"/>
          <w:lang w:val="en-GB" w:eastAsia="zh-CN"/>
        </w:rPr>
        <w:t xml:space="preserve"> </w:t>
      </w:r>
      <w:r w:rsidR="00BC034A" w:rsidRPr="008C0909">
        <w:rPr>
          <w:rFonts w:eastAsia="Times New Roman" w:cs="Times New Roman"/>
          <w:color w:val="000000"/>
          <w:sz w:val="22"/>
          <w:szCs w:val="22"/>
          <w:lang w:val="en-GB" w:eastAsia="zh-CN"/>
        </w:rPr>
        <w:t xml:space="preserve">Daniel. 2019. </w:t>
      </w:r>
      <w:r w:rsidRPr="008C0909">
        <w:rPr>
          <w:rFonts w:eastAsia="Times New Roman" w:cs="Times New Roman"/>
          <w:i/>
          <w:color w:val="000000"/>
          <w:sz w:val="22"/>
          <w:szCs w:val="22"/>
          <w:lang w:val="en-GB" w:eastAsia="zh-CN"/>
        </w:rPr>
        <w:t>A Handbook for Participatory Action Research, Monitoring and Evaluation</w:t>
      </w:r>
      <w:r w:rsidRPr="008C0909">
        <w:rPr>
          <w:rFonts w:eastAsia="Times New Roman" w:cs="Times New Roman"/>
          <w:color w:val="000000"/>
          <w:sz w:val="22"/>
          <w:szCs w:val="22"/>
          <w:lang w:val="en-GB" w:eastAsia="zh-CN"/>
        </w:rPr>
        <w:t xml:space="preserve"> </w:t>
      </w:r>
      <w:r w:rsidR="00BC034A" w:rsidRPr="008C0909">
        <w:rPr>
          <w:rFonts w:eastAsia="Times New Roman" w:cs="Times New Roman"/>
          <w:color w:val="000000"/>
          <w:sz w:val="22"/>
          <w:szCs w:val="22"/>
          <w:lang w:val="en-GB" w:eastAsia="zh-CN"/>
        </w:rPr>
        <w:t>Ottawa: SAS2 Dialogue. Free download available at:</w:t>
      </w:r>
      <w:r w:rsidRPr="008C0909">
        <w:rPr>
          <w:rFonts w:eastAsia="Times New Roman" w:cs="Times New Roman"/>
          <w:color w:val="000000"/>
          <w:sz w:val="22"/>
          <w:szCs w:val="22"/>
          <w:lang w:val="en-GB" w:eastAsia="zh-CN"/>
        </w:rPr>
        <w:t> </w:t>
      </w:r>
      <w:hyperlink r:id="rId13" w:history="1">
        <w:r w:rsidR="00385CF8" w:rsidRPr="008C0909">
          <w:rPr>
            <w:rStyle w:val="Hyperlink"/>
            <w:sz w:val="22"/>
            <w:szCs w:val="22"/>
          </w:rPr>
          <w:t>https://www.participatoryactionresearch.net/publications?utm_campaign=14cd7c55-46d6-48b4-8e16-2b47a9e7685f&amp;utm_source=so</w:t>
        </w:r>
      </w:hyperlink>
      <w:r w:rsidR="00385CF8" w:rsidRPr="008C0909">
        <w:rPr>
          <w:sz w:val="22"/>
          <w:szCs w:val="22"/>
        </w:rPr>
        <w:t xml:space="preserve"> </w:t>
      </w:r>
      <w:r w:rsidR="004B56DB" w:rsidRPr="008C0909">
        <w:rPr>
          <w:sz w:val="22"/>
          <w:szCs w:val="22"/>
        </w:rPr>
        <w:t>(Th</w:t>
      </w:r>
      <w:r w:rsidR="00F009A7" w:rsidRPr="008C0909">
        <w:rPr>
          <w:sz w:val="22"/>
          <w:szCs w:val="22"/>
        </w:rPr>
        <w:t>e first book listed on that page - it</w:t>
      </w:r>
      <w:r w:rsidR="004B56DB" w:rsidRPr="008C0909">
        <w:rPr>
          <w:sz w:val="22"/>
          <w:szCs w:val="22"/>
        </w:rPr>
        <w:t xml:space="preserve"> </w:t>
      </w:r>
      <w:r w:rsidR="00385CF8" w:rsidRPr="008C0909">
        <w:rPr>
          <w:sz w:val="22"/>
          <w:szCs w:val="22"/>
        </w:rPr>
        <w:t>has sections on conceptualizing and understanding systems; collaborative research t</w:t>
      </w:r>
      <w:r w:rsidR="000B035E" w:rsidRPr="008C0909">
        <w:rPr>
          <w:sz w:val="22"/>
          <w:szCs w:val="22"/>
        </w:rPr>
        <w:t>echniques</w:t>
      </w:r>
      <w:r w:rsidR="00385CF8" w:rsidRPr="008C0909">
        <w:rPr>
          <w:sz w:val="22"/>
          <w:szCs w:val="22"/>
        </w:rPr>
        <w:t>; methods of analysis; action planning and assessing possible futures.)</w:t>
      </w:r>
    </w:p>
    <w:p w:rsidR="00652365" w:rsidRPr="008C0909" w:rsidRDefault="001473A3" w:rsidP="008C0909">
      <w:pPr>
        <w:pStyle w:val="ListParagraph"/>
        <w:numPr>
          <w:ilvl w:val="0"/>
          <w:numId w:val="5"/>
        </w:numPr>
        <w:shd w:val="clear" w:color="auto" w:fill="FFFFFF"/>
        <w:spacing w:line="276" w:lineRule="auto"/>
        <w:rPr>
          <w:rFonts w:eastAsia="Times New Roman" w:cs="Times New Roman"/>
          <w:color w:val="000000"/>
          <w:sz w:val="22"/>
          <w:szCs w:val="22"/>
        </w:rPr>
      </w:pPr>
      <w:r w:rsidRPr="008C0909">
        <w:rPr>
          <w:rFonts w:eastAsia="Times New Roman" w:cs="Times New Roman"/>
          <w:color w:val="000000"/>
          <w:sz w:val="22"/>
          <w:szCs w:val="22"/>
        </w:rPr>
        <w:t xml:space="preserve">Greenwood, Davydd and Levin, Morten 2006 </w:t>
      </w:r>
      <w:r w:rsidRPr="008C0909">
        <w:rPr>
          <w:rFonts w:eastAsia="Times New Roman" w:cs="Times New Roman"/>
          <w:i/>
          <w:color w:val="000000"/>
          <w:sz w:val="22"/>
          <w:szCs w:val="22"/>
        </w:rPr>
        <w:t>Introduction to Action Research: Social Research for Social Change</w:t>
      </w:r>
      <w:r w:rsidRPr="008C0909">
        <w:rPr>
          <w:rFonts w:eastAsia="Times New Roman" w:cs="Times New Roman"/>
          <w:color w:val="000000"/>
          <w:sz w:val="22"/>
          <w:szCs w:val="22"/>
        </w:rPr>
        <w:t>. Thousand Oaks CA: Sage</w:t>
      </w:r>
      <w:r w:rsidR="00652365" w:rsidRPr="008C0909">
        <w:rPr>
          <w:rFonts w:eastAsia="Times New Roman" w:cs="Times New Roman"/>
          <w:color w:val="000000"/>
          <w:sz w:val="22"/>
          <w:szCs w:val="22"/>
        </w:rPr>
        <w:t xml:space="preserve">. </w:t>
      </w:r>
      <w:r w:rsidRPr="008C0909">
        <w:rPr>
          <w:rFonts w:eastAsia="Times New Roman" w:cs="Times New Roman"/>
          <w:color w:val="000000"/>
          <w:sz w:val="22"/>
          <w:szCs w:val="22"/>
        </w:rPr>
        <w:t xml:space="preserve">Chapters </w:t>
      </w:r>
      <w:r w:rsidR="00652365" w:rsidRPr="008C0909">
        <w:rPr>
          <w:rFonts w:eastAsia="Times New Roman" w:cs="Times New Roman"/>
          <w:color w:val="000000"/>
          <w:sz w:val="22"/>
          <w:szCs w:val="22"/>
        </w:rPr>
        <w:t>entitled:</w:t>
      </w:r>
    </w:p>
    <w:p w:rsidR="001473A3" w:rsidRPr="008C0909" w:rsidRDefault="00652365" w:rsidP="008C0909">
      <w:pPr>
        <w:shd w:val="clear" w:color="auto" w:fill="FFFFFF"/>
        <w:spacing w:after="0"/>
        <w:ind w:left="1440"/>
        <w:rPr>
          <w:rFonts w:eastAsia="Times New Roman" w:cs="Times New Roman"/>
          <w:color w:val="000000"/>
        </w:rPr>
      </w:pPr>
      <w:r w:rsidRPr="008C0909">
        <w:rPr>
          <w:rFonts w:eastAsia="Times New Roman" w:cs="Times New Roman"/>
          <w:color w:val="000000"/>
        </w:rPr>
        <w:lastRenderedPageBreak/>
        <w:t>Social Science Research Techniques, Work Forms, and Research Strategies in Action Research</w:t>
      </w:r>
    </w:p>
    <w:p w:rsidR="00652365" w:rsidRPr="008C0909" w:rsidRDefault="00652365" w:rsidP="008C0909">
      <w:pPr>
        <w:shd w:val="clear" w:color="auto" w:fill="FFFFFF"/>
        <w:spacing w:after="0"/>
        <w:ind w:left="1440"/>
        <w:rPr>
          <w:rFonts w:eastAsia="Times New Roman" w:cs="Times New Roman"/>
          <w:color w:val="000000"/>
        </w:rPr>
      </w:pPr>
      <w:r w:rsidRPr="008C0909">
        <w:rPr>
          <w:rFonts w:eastAsia="Times New Roman" w:cs="Times New Roman"/>
          <w:color w:val="000000"/>
        </w:rPr>
        <w:t>Knowledge Generation in Action Research: The Dialectics of Local Knowledge and Research-based Knowledge</w:t>
      </w:r>
    </w:p>
    <w:p w:rsidR="00652365" w:rsidRPr="008C0909" w:rsidRDefault="00652365" w:rsidP="008C0909">
      <w:pPr>
        <w:shd w:val="clear" w:color="auto" w:fill="FFFFFF"/>
        <w:spacing w:after="0"/>
        <w:ind w:left="1440"/>
        <w:rPr>
          <w:rFonts w:eastAsia="Times New Roman" w:cs="Times New Roman"/>
          <w:color w:val="000000"/>
        </w:rPr>
      </w:pPr>
      <w:r w:rsidRPr="008C0909">
        <w:rPr>
          <w:rFonts w:eastAsia="Times New Roman" w:cs="Times New Roman"/>
          <w:color w:val="000000"/>
        </w:rPr>
        <w:t>Pragmatic Action Research</w:t>
      </w:r>
    </w:p>
    <w:p w:rsidR="00652365" w:rsidRPr="008C0909" w:rsidRDefault="00652365" w:rsidP="008C0909">
      <w:pPr>
        <w:pStyle w:val="ListParagraph"/>
        <w:numPr>
          <w:ilvl w:val="0"/>
          <w:numId w:val="5"/>
        </w:numPr>
        <w:shd w:val="clear" w:color="auto" w:fill="FFFFFF"/>
        <w:spacing w:line="276" w:lineRule="auto"/>
        <w:rPr>
          <w:rFonts w:eastAsia="Times New Roman" w:cs="Times New Roman"/>
          <w:color w:val="000000"/>
          <w:sz w:val="22"/>
          <w:szCs w:val="22"/>
          <w:lang w:val="en-GB"/>
        </w:rPr>
      </w:pPr>
      <w:r w:rsidRPr="008C0909">
        <w:rPr>
          <w:rFonts w:eastAsia="Times New Roman" w:cs="Times New Roman"/>
          <w:color w:val="000000"/>
          <w:sz w:val="22"/>
          <w:szCs w:val="22"/>
        </w:rPr>
        <w:t xml:space="preserve">Levin, L. and D. J. Greenwood (2016) </w:t>
      </w:r>
      <w:r w:rsidRPr="008C0909">
        <w:rPr>
          <w:rFonts w:eastAsia="Times New Roman" w:cs="Times New Roman"/>
          <w:i/>
          <w:color w:val="000000"/>
          <w:sz w:val="22"/>
          <w:szCs w:val="22"/>
        </w:rPr>
        <w:t>Creating a New Public University and Reviving Democracy: Action Research in Higher Education</w:t>
      </w:r>
      <w:r w:rsidRPr="008C0909">
        <w:rPr>
          <w:rFonts w:eastAsia="Times New Roman" w:cs="Times New Roman"/>
          <w:color w:val="000000"/>
          <w:sz w:val="22"/>
          <w:szCs w:val="22"/>
        </w:rPr>
        <w:t>. Oxford: Berghahn.</w:t>
      </w:r>
    </w:p>
    <w:p w:rsidR="00BD3078" w:rsidRPr="008C0909" w:rsidRDefault="00BD3078" w:rsidP="008C0909">
      <w:pPr>
        <w:autoSpaceDE w:val="0"/>
        <w:autoSpaceDN w:val="0"/>
        <w:adjustRightInd w:val="0"/>
        <w:spacing w:after="0"/>
        <w:rPr>
          <w:rFonts w:cstheme="minorHAnsi"/>
          <w:i/>
        </w:rPr>
      </w:pPr>
    </w:p>
    <w:p w:rsidR="00B57B27" w:rsidRPr="008C0909" w:rsidRDefault="00B57B27" w:rsidP="008C0909">
      <w:pPr>
        <w:autoSpaceDE w:val="0"/>
        <w:autoSpaceDN w:val="0"/>
        <w:adjustRightInd w:val="0"/>
        <w:spacing w:after="0"/>
        <w:rPr>
          <w:rFonts w:cstheme="minorHAnsi"/>
          <w:i/>
        </w:rPr>
      </w:pPr>
      <w:r w:rsidRPr="008C0909">
        <w:rPr>
          <w:rFonts w:cstheme="minorHAnsi"/>
          <w:i/>
        </w:rPr>
        <w:t>Additional reading</w:t>
      </w:r>
    </w:p>
    <w:p w:rsidR="00B57B27" w:rsidRPr="008C0909" w:rsidRDefault="00B57B27" w:rsidP="008C0909">
      <w:pPr>
        <w:pStyle w:val="ListParagraph"/>
        <w:numPr>
          <w:ilvl w:val="0"/>
          <w:numId w:val="5"/>
        </w:numPr>
        <w:autoSpaceDE w:val="0"/>
        <w:autoSpaceDN w:val="0"/>
        <w:adjustRightInd w:val="0"/>
        <w:spacing w:line="276" w:lineRule="auto"/>
        <w:rPr>
          <w:rStyle w:val="Hyperlink"/>
          <w:sz w:val="22"/>
          <w:szCs w:val="22"/>
        </w:rPr>
      </w:pPr>
      <w:proofErr w:type="spellStart"/>
      <w:r w:rsidRPr="008C0909">
        <w:rPr>
          <w:rFonts w:cstheme="minorHAnsi"/>
          <w:sz w:val="22"/>
          <w:szCs w:val="22"/>
        </w:rPr>
        <w:t>Arnstein</w:t>
      </w:r>
      <w:proofErr w:type="spellEnd"/>
      <w:r w:rsidRPr="008C0909">
        <w:rPr>
          <w:rFonts w:cstheme="minorHAnsi"/>
          <w:sz w:val="22"/>
          <w:szCs w:val="22"/>
        </w:rPr>
        <w:t>, Sherry R. 1969. ‘</w:t>
      </w:r>
      <w:r w:rsidR="00A63A26" w:rsidRPr="008C0909">
        <w:rPr>
          <w:rFonts w:cstheme="minorHAnsi"/>
          <w:sz w:val="22"/>
          <w:szCs w:val="22"/>
        </w:rPr>
        <w:t>A Ladder o</w:t>
      </w:r>
      <w:r w:rsidRPr="008C0909">
        <w:rPr>
          <w:rFonts w:cstheme="minorHAnsi"/>
          <w:sz w:val="22"/>
          <w:szCs w:val="22"/>
        </w:rPr>
        <w:t xml:space="preserve">f Citizen Participation’ </w:t>
      </w:r>
      <w:r w:rsidRPr="008C0909">
        <w:rPr>
          <w:rFonts w:cstheme="minorHAnsi"/>
          <w:i/>
          <w:sz w:val="22"/>
          <w:szCs w:val="22"/>
        </w:rPr>
        <w:t>Journal of the American Institute of Planners</w:t>
      </w:r>
      <w:r w:rsidRPr="008C0909">
        <w:rPr>
          <w:rFonts w:cstheme="minorHAnsi"/>
          <w:sz w:val="22"/>
          <w:szCs w:val="22"/>
        </w:rPr>
        <w:t xml:space="preserve"> 35(4): 216-224. </w:t>
      </w:r>
      <w:hyperlink r:id="rId14" w:history="1">
        <w:r w:rsidRPr="008C0909">
          <w:rPr>
            <w:rStyle w:val="Hyperlink"/>
            <w:sz w:val="22"/>
            <w:szCs w:val="22"/>
          </w:rPr>
          <w:t>https://www.tandfonline.com/doi/abs/10.1080/01944366908977225</w:t>
        </w:r>
      </w:hyperlink>
    </w:p>
    <w:p w:rsidR="00B57B27" w:rsidRPr="008C0909" w:rsidRDefault="00B57B27" w:rsidP="008C0909">
      <w:pPr>
        <w:autoSpaceDE w:val="0"/>
        <w:autoSpaceDN w:val="0"/>
        <w:adjustRightInd w:val="0"/>
        <w:spacing w:after="0"/>
        <w:rPr>
          <w:rFonts w:cstheme="minorHAnsi"/>
          <w:b/>
        </w:rPr>
      </w:pPr>
    </w:p>
    <w:p w:rsidR="00BD3078" w:rsidRPr="008C0909" w:rsidRDefault="00BD3078" w:rsidP="008C0909">
      <w:pPr>
        <w:autoSpaceDE w:val="0"/>
        <w:autoSpaceDN w:val="0"/>
        <w:adjustRightInd w:val="0"/>
        <w:spacing w:after="0"/>
        <w:rPr>
          <w:rFonts w:cstheme="minorHAnsi"/>
          <w:b/>
        </w:rPr>
      </w:pPr>
    </w:p>
    <w:p w:rsidR="008A6449" w:rsidRPr="008C0909" w:rsidRDefault="000B035E" w:rsidP="008C0909">
      <w:pPr>
        <w:autoSpaceDE w:val="0"/>
        <w:autoSpaceDN w:val="0"/>
        <w:adjustRightInd w:val="0"/>
        <w:spacing w:after="0"/>
        <w:rPr>
          <w:rFonts w:cstheme="minorHAnsi"/>
          <w:b/>
          <w:color w:val="FF0000"/>
        </w:rPr>
      </w:pPr>
      <w:r w:rsidRPr="008C0909">
        <w:rPr>
          <w:rFonts w:cstheme="minorHAnsi"/>
          <w:b/>
        </w:rPr>
        <w:t xml:space="preserve">Lecture and discussion: </w:t>
      </w:r>
      <w:r w:rsidR="008A6449" w:rsidRPr="008C0909">
        <w:rPr>
          <w:rFonts w:cstheme="minorHAnsi"/>
          <w:b/>
        </w:rPr>
        <w:t>Changing values of European universities</w:t>
      </w:r>
      <w:r w:rsidR="00BD3078" w:rsidRPr="008C0909">
        <w:rPr>
          <w:rFonts w:cstheme="minorHAnsi"/>
          <w:b/>
        </w:rPr>
        <w:t xml:space="preserve"> (Day 1)</w:t>
      </w:r>
      <w:r w:rsidR="008A6449" w:rsidRPr="008C0909">
        <w:rPr>
          <w:rFonts w:cstheme="minorHAnsi"/>
          <w:b/>
        </w:rPr>
        <w:t xml:space="preserve"> </w:t>
      </w:r>
    </w:p>
    <w:p w:rsidR="008A6449" w:rsidRPr="008C0909" w:rsidRDefault="008A6449" w:rsidP="008C0909">
      <w:pPr>
        <w:autoSpaceDE w:val="0"/>
        <w:autoSpaceDN w:val="0"/>
        <w:adjustRightInd w:val="0"/>
        <w:spacing w:after="0"/>
        <w:rPr>
          <w:rFonts w:cstheme="minorHAnsi"/>
        </w:rPr>
      </w:pPr>
      <w:r w:rsidRPr="008C0909">
        <w:rPr>
          <w:rFonts w:cstheme="minorHAnsi"/>
        </w:rPr>
        <w:t xml:space="preserve">Dr </w:t>
      </w:r>
      <w:proofErr w:type="spellStart"/>
      <w:r w:rsidRPr="008C0909">
        <w:rPr>
          <w:rFonts w:cstheme="minorHAnsi"/>
        </w:rPr>
        <w:t>Sijbolt</w:t>
      </w:r>
      <w:proofErr w:type="spellEnd"/>
      <w:r w:rsidRPr="008C0909">
        <w:rPr>
          <w:rFonts w:cstheme="minorHAnsi"/>
        </w:rPr>
        <w:t xml:space="preserve"> </w:t>
      </w:r>
      <w:proofErr w:type="spellStart"/>
      <w:r w:rsidRPr="008C0909">
        <w:rPr>
          <w:rFonts w:cstheme="minorHAnsi"/>
        </w:rPr>
        <w:t>Noorda</w:t>
      </w:r>
      <w:proofErr w:type="spellEnd"/>
      <w:r w:rsidRPr="008C0909">
        <w:rPr>
          <w:rFonts w:cstheme="minorHAnsi"/>
        </w:rPr>
        <w:t xml:space="preserve">, President of the Magna Charta Observatory, Bologna and former president </w:t>
      </w:r>
      <w:proofErr w:type="spellStart"/>
      <w:r w:rsidRPr="008C0909">
        <w:rPr>
          <w:rFonts w:cstheme="minorHAnsi"/>
        </w:rPr>
        <w:t>Universiteit</w:t>
      </w:r>
      <w:proofErr w:type="spellEnd"/>
      <w:r w:rsidRPr="008C0909">
        <w:rPr>
          <w:rFonts w:cstheme="minorHAnsi"/>
        </w:rPr>
        <w:t xml:space="preserve"> van Amsterdam and VSNU (Dutch universities association) will give a lecture and facilitate a discussion.</w:t>
      </w:r>
    </w:p>
    <w:p w:rsidR="008A6449" w:rsidRPr="008C0909" w:rsidRDefault="008A6449" w:rsidP="008C0909">
      <w:pPr>
        <w:autoSpaceDE w:val="0"/>
        <w:autoSpaceDN w:val="0"/>
        <w:adjustRightInd w:val="0"/>
        <w:spacing w:after="0"/>
        <w:rPr>
          <w:rFonts w:cstheme="minorHAnsi"/>
        </w:rPr>
      </w:pPr>
    </w:p>
    <w:p w:rsidR="002A521A" w:rsidRPr="008C0909" w:rsidRDefault="002A521A" w:rsidP="008C0909">
      <w:pPr>
        <w:spacing w:after="0"/>
        <w:rPr>
          <w:rFonts w:cstheme="minorHAnsi"/>
          <w:i/>
        </w:rPr>
      </w:pPr>
      <w:r w:rsidRPr="008C0909">
        <w:rPr>
          <w:rFonts w:cstheme="minorHAnsi"/>
          <w:i/>
        </w:rPr>
        <w:t>Abstract</w:t>
      </w:r>
    </w:p>
    <w:p w:rsidR="002A521A" w:rsidRPr="008C0909" w:rsidRDefault="002A521A" w:rsidP="008C0909">
      <w:pPr>
        <w:spacing w:after="0"/>
        <w:rPr>
          <w:rFonts w:cstheme="minorHAnsi"/>
        </w:rPr>
      </w:pPr>
      <w:r w:rsidRPr="008C0909">
        <w:rPr>
          <w:rFonts w:cstheme="minorHAnsi"/>
        </w:rPr>
        <w:t>European Universities over the last thirty years have been doing quite well, in terms of reach and impact as well as in terms of quality and scale in almost all national systems. From spaces for the happy few, universities have become halls for the many. From very national institutions, many of them have become crossroads of international collaborations. Just look at the development of the Bologna Process into the European Higher Education Area of 48 countries between Iceland and Armenia, Kazakhstan and Portugal. And imagine a Europe without the multitude of joint research projects it has created.</w:t>
      </w:r>
    </w:p>
    <w:p w:rsidR="002A521A" w:rsidRPr="008C0909" w:rsidRDefault="002A521A" w:rsidP="008C0909">
      <w:pPr>
        <w:rPr>
          <w:rFonts w:cstheme="minorHAnsi"/>
        </w:rPr>
      </w:pPr>
      <w:r w:rsidRPr="008C0909">
        <w:rPr>
          <w:rFonts w:cstheme="minorHAnsi"/>
        </w:rPr>
        <w:t xml:space="preserve">Yet history is not developing along straight lines, or as a pessimist would say, all good things come to an end. </w:t>
      </w:r>
    </w:p>
    <w:p w:rsidR="002A521A" w:rsidRPr="008C0909" w:rsidRDefault="002A521A" w:rsidP="008C0909">
      <w:pPr>
        <w:rPr>
          <w:rFonts w:cstheme="minorHAnsi"/>
        </w:rPr>
      </w:pPr>
      <w:r w:rsidRPr="008C0909">
        <w:rPr>
          <w:rFonts w:cstheme="minorHAnsi"/>
        </w:rPr>
        <w:t xml:space="preserve">At this point in time universities should not be blinded by their successes but rather reassess their role and purpose. This in my view involves revisiting the core values that drive them. In other words they should discuss and live by their values more prominently. And in terms of strategies they </w:t>
      </w:r>
      <w:proofErr w:type="gramStart"/>
      <w:r w:rsidRPr="008C0909">
        <w:rPr>
          <w:rFonts w:cstheme="minorHAnsi"/>
        </w:rPr>
        <w:t>must 're</w:t>
      </w:r>
      <w:proofErr w:type="gramEnd"/>
      <w:r w:rsidRPr="008C0909">
        <w:rPr>
          <w:rFonts w:cstheme="minorHAnsi"/>
        </w:rPr>
        <w:t xml:space="preserve">-socialize', become ‘civic spaces’ once again. Which means they must move beyond traditional opinions on the benefits of meritocracy and the drive towards excellence, and recommit to local (regional, national) social innovation and inclusion agendas, all of it in the interest of continuing to be of service to present society and future generations. </w:t>
      </w:r>
      <w:proofErr w:type="gramStart"/>
      <w:r w:rsidRPr="008C0909">
        <w:rPr>
          <w:rFonts w:cstheme="minorHAnsi"/>
        </w:rPr>
        <w:t>Which is what universities are for.</w:t>
      </w:r>
      <w:proofErr w:type="gramEnd"/>
      <w:r w:rsidRPr="008C0909">
        <w:rPr>
          <w:rFonts w:cstheme="minorHAnsi"/>
        </w:rPr>
        <w:t xml:space="preserve">  </w:t>
      </w:r>
    </w:p>
    <w:p w:rsidR="002A521A" w:rsidRPr="008C0909" w:rsidRDefault="002A521A" w:rsidP="008C0909">
      <w:pPr>
        <w:autoSpaceDE w:val="0"/>
        <w:autoSpaceDN w:val="0"/>
        <w:adjustRightInd w:val="0"/>
        <w:spacing w:after="0"/>
        <w:rPr>
          <w:rFonts w:cstheme="minorHAnsi"/>
        </w:rPr>
      </w:pPr>
    </w:p>
    <w:p w:rsidR="008A6449" w:rsidRPr="008C0909" w:rsidRDefault="00BD3078" w:rsidP="008C0909">
      <w:pPr>
        <w:autoSpaceDE w:val="0"/>
        <w:autoSpaceDN w:val="0"/>
        <w:adjustRightInd w:val="0"/>
        <w:spacing w:after="0"/>
        <w:rPr>
          <w:rFonts w:cstheme="minorHAnsi"/>
          <w:i/>
        </w:rPr>
      </w:pPr>
      <w:r w:rsidRPr="008C0909">
        <w:rPr>
          <w:rFonts w:cstheme="minorHAnsi"/>
          <w:i/>
        </w:rPr>
        <w:t>Required</w:t>
      </w:r>
      <w:r w:rsidR="008A6449" w:rsidRPr="008C0909">
        <w:rPr>
          <w:rFonts w:cstheme="minorHAnsi"/>
          <w:i/>
        </w:rPr>
        <w:t xml:space="preserve"> reading</w:t>
      </w:r>
    </w:p>
    <w:p w:rsidR="002A521A" w:rsidRPr="008C0909" w:rsidRDefault="002A521A" w:rsidP="008C0909">
      <w:pPr>
        <w:pStyle w:val="ListParagraph"/>
        <w:numPr>
          <w:ilvl w:val="0"/>
          <w:numId w:val="5"/>
        </w:numPr>
        <w:autoSpaceDE w:val="0"/>
        <w:autoSpaceDN w:val="0"/>
        <w:adjustRightInd w:val="0"/>
        <w:spacing w:line="276" w:lineRule="auto"/>
        <w:rPr>
          <w:rFonts w:cstheme="minorHAnsi"/>
          <w:sz w:val="22"/>
          <w:szCs w:val="22"/>
        </w:rPr>
      </w:pPr>
      <w:r w:rsidRPr="008C0909">
        <w:rPr>
          <w:rFonts w:cstheme="minorHAnsi"/>
          <w:sz w:val="22"/>
          <w:szCs w:val="22"/>
        </w:rPr>
        <w:t xml:space="preserve">Brink, Chris. 2018. </w:t>
      </w:r>
      <w:r w:rsidRPr="008C0909">
        <w:rPr>
          <w:rFonts w:cstheme="minorHAnsi"/>
          <w:i/>
          <w:sz w:val="22"/>
          <w:szCs w:val="22"/>
        </w:rPr>
        <w:t>The Soul of a University. Why Excellence is not enough</w:t>
      </w:r>
      <w:r w:rsidRPr="008C0909">
        <w:rPr>
          <w:rFonts w:cstheme="minorHAnsi"/>
          <w:sz w:val="22"/>
          <w:szCs w:val="22"/>
        </w:rPr>
        <w:t>. Bristol: Bristol University Press.</w:t>
      </w:r>
    </w:p>
    <w:p w:rsidR="008A6449" w:rsidRPr="008C0909" w:rsidRDefault="008A6449" w:rsidP="008C0909">
      <w:pPr>
        <w:pStyle w:val="ListParagraph"/>
        <w:numPr>
          <w:ilvl w:val="0"/>
          <w:numId w:val="5"/>
        </w:numPr>
        <w:autoSpaceDE w:val="0"/>
        <w:autoSpaceDN w:val="0"/>
        <w:adjustRightInd w:val="0"/>
        <w:spacing w:line="276" w:lineRule="auto"/>
        <w:rPr>
          <w:rFonts w:cstheme="minorHAnsi"/>
          <w:sz w:val="22"/>
          <w:szCs w:val="22"/>
        </w:rPr>
      </w:pPr>
      <w:r w:rsidRPr="008C0909">
        <w:rPr>
          <w:rFonts w:cstheme="minorHAnsi"/>
          <w:sz w:val="22"/>
          <w:szCs w:val="22"/>
        </w:rPr>
        <w:t xml:space="preserve">Magna Charta </w:t>
      </w:r>
      <w:proofErr w:type="spellStart"/>
      <w:r w:rsidRPr="008C0909">
        <w:rPr>
          <w:rFonts w:cstheme="minorHAnsi"/>
          <w:sz w:val="22"/>
          <w:szCs w:val="22"/>
        </w:rPr>
        <w:t>Universitatum</w:t>
      </w:r>
      <w:proofErr w:type="spellEnd"/>
      <w:r w:rsidRPr="008C0909">
        <w:rPr>
          <w:rFonts w:cstheme="minorHAnsi"/>
          <w:sz w:val="22"/>
          <w:szCs w:val="22"/>
        </w:rPr>
        <w:t xml:space="preserve"> </w:t>
      </w:r>
      <w:hyperlink r:id="rId15" w:history="1">
        <w:r w:rsidRPr="008C0909">
          <w:rPr>
            <w:rStyle w:val="Hyperlink"/>
            <w:sz w:val="22"/>
            <w:szCs w:val="22"/>
          </w:rPr>
          <w:t>http://www.magna-charta.org/resources/files/the-magna-charta/english</w:t>
        </w:r>
      </w:hyperlink>
    </w:p>
    <w:p w:rsidR="008A6449" w:rsidRPr="008C0909" w:rsidRDefault="00D12C7F" w:rsidP="008C0909">
      <w:pPr>
        <w:pStyle w:val="ListParagraph"/>
        <w:numPr>
          <w:ilvl w:val="0"/>
          <w:numId w:val="5"/>
        </w:numPr>
        <w:autoSpaceDE w:val="0"/>
        <w:autoSpaceDN w:val="0"/>
        <w:adjustRightInd w:val="0"/>
        <w:spacing w:line="276" w:lineRule="auto"/>
        <w:rPr>
          <w:rStyle w:val="Hyperlink"/>
          <w:rFonts w:cstheme="minorHAnsi"/>
          <w:color w:val="auto"/>
          <w:sz w:val="22"/>
          <w:szCs w:val="22"/>
          <w:u w:val="none"/>
        </w:rPr>
      </w:pPr>
      <w:r w:rsidRPr="008C0909">
        <w:rPr>
          <w:rFonts w:cstheme="minorHAnsi"/>
          <w:sz w:val="22"/>
          <w:szCs w:val="22"/>
        </w:rPr>
        <w:lastRenderedPageBreak/>
        <w:t xml:space="preserve">Please </w:t>
      </w:r>
      <w:proofErr w:type="spellStart"/>
      <w:r w:rsidRPr="008C0909">
        <w:rPr>
          <w:rFonts w:cstheme="minorHAnsi"/>
          <w:sz w:val="22"/>
          <w:szCs w:val="22"/>
        </w:rPr>
        <w:t>f</w:t>
      </w:r>
      <w:r w:rsidR="008A6449" w:rsidRPr="008C0909">
        <w:rPr>
          <w:rFonts w:cstheme="minorHAnsi"/>
          <w:sz w:val="22"/>
          <w:szCs w:val="22"/>
        </w:rPr>
        <w:t>amiliarise</w:t>
      </w:r>
      <w:proofErr w:type="spellEnd"/>
      <w:r w:rsidR="008A6449" w:rsidRPr="008C0909">
        <w:rPr>
          <w:rFonts w:cstheme="minorHAnsi"/>
          <w:sz w:val="22"/>
          <w:szCs w:val="22"/>
        </w:rPr>
        <w:t xml:space="preserve"> yourself with the work of the Bologna Charta Observatory </w:t>
      </w:r>
      <w:hyperlink r:id="rId16" w:history="1">
        <w:r w:rsidR="00910BAC" w:rsidRPr="008C0909">
          <w:rPr>
            <w:rStyle w:val="Hyperlink"/>
            <w:sz w:val="22"/>
            <w:szCs w:val="22"/>
          </w:rPr>
          <w:t>http://www.magna-charta.org/</w:t>
        </w:r>
      </w:hyperlink>
    </w:p>
    <w:p w:rsidR="002A521A" w:rsidRPr="008C0909" w:rsidRDefault="002A521A" w:rsidP="008C0909">
      <w:pPr>
        <w:pStyle w:val="ListParagraph"/>
        <w:numPr>
          <w:ilvl w:val="0"/>
          <w:numId w:val="5"/>
        </w:numPr>
        <w:autoSpaceDE w:val="0"/>
        <w:autoSpaceDN w:val="0"/>
        <w:adjustRightInd w:val="0"/>
        <w:spacing w:line="276" w:lineRule="auto"/>
        <w:rPr>
          <w:rFonts w:cstheme="minorHAnsi"/>
          <w:sz w:val="22"/>
          <w:szCs w:val="22"/>
        </w:rPr>
      </w:pPr>
      <w:r w:rsidRPr="008C0909">
        <w:rPr>
          <w:rFonts w:cstheme="minorHAnsi"/>
          <w:sz w:val="22"/>
          <w:szCs w:val="22"/>
        </w:rPr>
        <w:t xml:space="preserve">Talk by </w:t>
      </w:r>
      <w:proofErr w:type="spellStart"/>
      <w:r w:rsidRPr="008C0909">
        <w:rPr>
          <w:rFonts w:cstheme="minorHAnsi"/>
          <w:sz w:val="22"/>
          <w:szCs w:val="22"/>
        </w:rPr>
        <w:t>Sijbolt</w:t>
      </w:r>
      <w:proofErr w:type="spellEnd"/>
      <w:r w:rsidRPr="008C0909">
        <w:rPr>
          <w:rFonts w:cstheme="minorHAnsi"/>
          <w:sz w:val="22"/>
          <w:szCs w:val="22"/>
        </w:rPr>
        <w:t xml:space="preserve"> </w:t>
      </w:r>
      <w:proofErr w:type="spellStart"/>
      <w:r w:rsidRPr="008C0909">
        <w:rPr>
          <w:rFonts w:cstheme="minorHAnsi"/>
          <w:sz w:val="22"/>
          <w:szCs w:val="22"/>
        </w:rPr>
        <w:t>Noorda</w:t>
      </w:r>
      <w:proofErr w:type="spellEnd"/>
      <w:r w:rsidRPr="008C0909">
        <w:rPr>
          <w:rFonts w:cstheme="minorHAnsi"/>
          <w:sz w:val="22"/>
          <w:szCs w:val="22"/>
        </w:rPr>
        <w:t xml:space="preserve"> at the Univers</w:t>
      </w:r>
      <w:r w:rsidR="00E165FE" w:rsidRPr="008C0909">
        <w:rPr>
          <w:rFonts w:cstheme="minorHAnsi"/>
          <w:sz w:val="22"/>
          <w:szCs w:val="22"/>
        </w:rPr>
        <w:t>i</w:t>
      </w:r>
      <w:r w:rsidRPr="008C0909">
        <w:rPr>
          <w:rFonts w:cstheme="minorHAnsi"/>
          <w:sz w:val="22"/>
          <w:szCs w:val="22"/>
        </w:rPr>
        <w:t>ty of Turin (attached).</w:t>
      </w:r>
    </w:p>
    <w:p w:rsidR="00CE53C3" w:rsidRPr="008C0909" w:rsidRDefault="00CE53C3" w:rsidP="008C0909">
      <w:pPr>
        <w:shd w:val="clear" w:color="auto" w:fill="FFFFFF"/>
        <w:spacing w:after="0"/>
        <w:rPr>
          <w:rFonts w:eastAsia="Times New Roman" w:cs="Times New Roman"/>
          <w:b/>
          <w:color w:val="000000"/>
          <w:lang w:val="en-US"/>
        </w:rPr>
      </w:pPr>
    </w:p>
    <w:p w:rsidR="001473A3" w:rsidRPr="008C0909" w:rsidRDefault="001473A3" w:rsidP="008C0909">
      <w:pPr>
        <w:shd w:val="clear" w:color="auto" w:fill="FFFFFF"/>
        <w:spacing w:after="0"/>
        <w:rPr>
          <w:rFonts w:eastAsia="Times New Roman" w:cs="Times New Roman"/>
          <w:b/>
          <w:color w:val="000000"/>
          <w:lang w:val="en-US"/>
        </w:rPr>
      </w:pPr>
    </w:p>
    <w:p w:rsidR="00BD3078" w:rsidRPr="008C0909" w:rsidRDefault="000B035E" w:rsidP="008C0909">
      <w:pPr>
        <w:shd w:val="clear" w:color="auto" w:fill="FFFFFF"/>
        <w:spacing w:after="0"/>
        <w:rPr>
          <w:rFonts w:cstheme="minorHAnsi"/>
          <w:i/>
        </w:rPr>
      </w:pPr>
      <w:r w:rsidRPr="008C0909">
        <w:rPr>
          <w:rFonts w:eastAsiaTheme="minorHAnsi" w:cstheme="minorHAnsi"/>
          <w:b/>
          <w:lang w:val="en-US" w:eastAsia="en-US"/>
        </w:rPr>
        <w:t xml:space="preserve">Lecture: </w:t>
      </w:r>
      <w:r w:rsidR="00E32BCD" w:rsidRPr="008C0909">
        <w:rPr>
          <w:rFonts w:eastAsiaTheme="minorHAnsi" w:cstheme="minorHAnsi"/>
          <w:b/>
          <w:lang w:val="en-US" w:eastAsia="en-US"/>
        </w:rPr>
        <w:t xml:space="preserve">(Provisional title) </w:t>
      </w:r>
      <w:r w:rsidR="00CE53C3" w:rsidRPr="008C0909">
        <w:rPr>
          <w:rFonts w:eastAsiaTheme="minorHAnsi" w:cstheme="minorHAnsi"/>
          <w:b/>
          <w:lang w:val="en-US" w:eastAsia="en-US"/>
        </w:rPr>
        <w:t>Methods of Future Making</w:t>
      </w:r>
      <w:r w:rsidR="00A63A26" w:rsidRPr="008C0909">
        <w:rPr>
          <w:rFonts w:eastAsiaTheme="minorHAnsi" w:cstheme="minorHAnsi"/>
          <w:b/>
          <w:lang w:val="en-US" w:eastAsia="en-US"/>
        </w:rPr>
        <w:t xml:space="preserve"> </w:t>
      </w:r>
      <w:r w:rsidR="007C4142" w:rsidRPr="008C0909">
        <w:rPr>
          <w:rFonts w:eastAsiaTheme="minorHAnsi" w:cstheme="minorHAnsi"/>
          <w:b/>
          <w:lang w:val="en-US" w:eastAsia="en-US"/>
        </w:rPr>
        <w:t xml:space="preserve">(Day 3) </w:t>
      </w:r>
    </w:p>
    <w:p w:rsidR="00E165FE" w:rsidRPr="008C0909" w:rsidRDefault="00463D93" w:rsidP="008C0909">
      <w:pPr>
        <w:pStyle w:val="ListParagraph"/>
        <w:spacing w:line="276" w:lineRule="auto"/>
        <w:ind w:left="0"/>
        <w:rPr>
          <w:rFonts w:cstheme="minorHAnsi"/>
          <w:i/>
          <w:sz w:val="22"/>
          <w:szCs w:val="22"/>
        </w:rPr>
      </w:pPr>
      <w:r w:rsidRPr="008C0909">
        <w:rPr>
          <w:rFonts w:cstheme="minorHAnsi"/>
          <w:i/>
          <w:sz w:val="22"/>
          <w:szCs w:val="22"/>
        </w:rPr>
        <w:t>Abstract</w:t>
      </w:r>
      <w:r w:rsidR="00D12C7F" w:rsidRPr="008C0909">
        <w:rPr>
          <w:rFonts w:cstheme="minorHAnsi"/>
          <w:i/>
          <w:sz w:val="22"/>
          <w:szCs w:val="22"/>
        </w:rPr>
        <w:t>:</w:t>
      </w:r>
    </w:p>
    <w:p w:rsidR="00463D93" w:rsidRPr="008C0909" w:rsidRDefault="00D12C7F" w:rsidP="008C0909">
      <w:pPr>
        <w:tabs>
          <w:tab w:val="left" w:pos="284"/>
        </w:tabs>
        <w:spacing w:after="0"/>
        <w:rPr>
          <w:rFonts w:cstheme="minorHAnsi"/>
        </w:rPr>
      </w:pPr>
      <w:r w:rsidRPr="008C0909">
        <w:rPr>
          <w:rFonts w:cstheme="minorHAnsi"/>
        </w:rPr>
        <w:t xml:space="preserve">Professor </w:t>
      </w:r>
      <w:r w:rsidR="00463D93" w:rsidRPr="008C0909">
        <w:rPr>
          <w:rFonts w:cstheme="minorHAnsi"/>
        </w:rPr>
        <w:t xml:space="preserve">Marijk </w:t>
      </w:r>
      <w:r w:rsidRPr="008C0909">
        <w:rPr>
          <w:rFonts w:cstheme="minorHAnsi"/>
        </w:rPr>
        <w:t xml:space="preserve">van der Wende </w:t>
      </w:r>
      <w:r w:rsidR="00463D93" w:rsidRPr="008C0909">
        <w:rPr>
          <w:rFonts w:cstheme="minorHAnsi"/>
        </w:rPr>
        <w:t xml:space="preserve">will present some insights into forecasting methods drawing on her experiences as: </w:t>
      </w:r>
    </w:p>
    <w:p w:rsidR="00463D93" w:rsidRPr="008C0909" w:rsidRDefault="00463D93" w:rsidP="008C0909">
      <w:pPr>
        <w:pStyle w:val="ListParagraph"/>
        <w:numPr>
          <w:ilvl w:val="0"/>
          <w:numId w:val="11"/>
        </w:numPr>
        <w:tabs>
          <w:tab w:val="left" w:pos="284"/>
        </w:tabs>
        <w:spacing w:line="276" w:lineRule="auto"/>
        <w:rPr>
          <w:rFonts w:eastAsiaTheme="minorEastAsia" w:cstheme="minorHAnsi"/>
          <w:sz w:val="22"/>
          <w:szCs w:val="22"/>
          <w:lang w:val="en-GB" w:eastAsia="zh-CN"/>
        </w:rPr>
      </w:pPr>
      <w:r w:rsidRPr="008C0909">
        <w:rPr>
          <w:rFonts w:eastAsiaTheme="minorEastAsia" w:cstheme="minorHAnsi"/>
          <w:sz w:val="22"/>
          <w:szCs w:val="22"/>
          <w:lang w:val="en-GB" w:eastAsia="zh-CN"/>
        </w:rPr>
        <w:t xml:space="preserve">President of the Governing Board of the Programme on Institutional Management in Higher Education (IMHE) of the OECD (2005-2011). In 2006, the OECD published four future scenarios for </w:t>
      </w:r>
      <w:proofErr w:type="gramStart"/>
      <w:r w:rsidRPr="008C0909">
        <w:rPr>
          <w:rFonts w:eastAsiaTheme="minorEastAsia" w:cstheme="minorHAnsi"/>
          <w:sz w:val="22"/>
          <w:szCs w:val="22"/>
          <w:lang w:val="en-GB" w:eastAsia="zh-CN"/>
        </w:rPr>
        <w:t>HE</w:t>
      </w:r>
      <w:proofErr w:type="gramEnd"/>
      <w:r w:rsidRPr="008C0909">
        <w:rPr>
          <w:rFonts w:eastAsiaTheme="minorEastAsia" w:cstheme="minorHAnsi"/>
          <w:sz w:val="22"/>
          <w:szCs w:val="22"/>
          <w:lang w:val="en-GB" w:eastAsia="zh-CN"/>
        </w:rPr>
        <w:t xml:space="preserve">. 10 years later she looked back at these scenarios and reflected on what has been overlooked. </w:t>
      </w:r>
    </w:p>
    <w:p w:rsidR="00463D93" w:rsidRPr="008C0909" w:rsidRDefault="00463D93" w:rsidP="008C0909">
      <w:pPr>
        <w:pStyle w:val="ListParagraph"/>
        <w:numPr>
          <w:ilvl w:val="0"/>
          <w:numId w:val="11"/>
        </w:numPr>
        <w:tabs>
          <w:tab w:val="left" w:pos="284"/>
        </w:tabs>
        <w:spacing w:line="276" w:lineRule="auto"/>
        <w:rPr>
          <w:rFonts w:eastAsiaTheme="minorEastAsia" w:cstheme="minorHAnsi"/>
          <w:sz w:val="22"/>
          <w:szCs w:val="22"/>
          <w:lang w:val="en-GB" w:eastAsia="zh-CN"/>
        </w:rPr>
      </w:pPr>
      <w:r w:rsidRPr="008C0909">
        <w:rPr>
          <w:rFonts w:eastAsiaTheme="minorEastAsia" w:cstheme="minorHAnsi"/>
          <w:sz w:val="22"/>
          <w:szCs w:val="22"/>
          <w:lang w:val="en-GB" w:eastAsia="zh-CN"/>
        </w:rPr>
        <w:t>Member of the EU expert group on “</w:t>
      </w:r>
      <w:r w:rsidR="00D12C7F" w:rsidRPr="008C0909">
        <w:rPr>
          <w:rFonts w:cstheme="minorHAnsi"/>
          <w:sz w:val="22"/>
          <w:szCs w:val="22"/>
        </w:rPr>
        <w:t>Foresight on k</w:t>
      </w:r>
      <w:proofErr w:type="spellStart"/>
      <w:r w:rsidRPr="008C0909">
        <w:rPr>
          <w:rFonts w:eastAsiaTheme="minorEastAsia" w:cstheme="minorHAnsi"/>
          <w:sz w:val="22"/>
          <w:szCs w:val="22"/>
          <w:lang w:val="en-GB" w:eastAsia="zh-CN"/>
        </w:rPr>
        <w:t>ey</w:t>
      </w:r>
      <w:proofErr w:type="spellEnd"/>
      <w:r w:rsidRPr="008C0909">
        <w:rPr>
          <w:rFonts w:eastAsiaTheme="minorEastAsia" w:cstheme="minorHAnsi"/>
          <w:sz w:val="22"/>
          <w:szCs w:val="22"/>
          <w:lang w:val="en-GB" w:eastAsia="zh-CN"/>
        </w:rPr>
        <w:t xml:space="preserve"> long term transformations in Research, Innovation and Higher Education 2050” for the European Commission (2014-2015).  </w:t>
      </w:r>
    </w:p>
    <w:p w:rsidR="00D12C7F" w:rsidRPr="008C0909" w:rsidRDefault="00D12C7F" w:rsidP="008C0909">
      <w:pPr>
        <w:pStyle w:val="Default"/>
        <w:tabs>
          <w:tab w:val="left" w:pos="284"/>
        </w:tabs>
        <w:spacing w:line="276" w:lineRule="auto"/>
        <w:rPr>
          <w:rFonts w:asciiTheme="minorHAnsi" w:eastAsiaTheme="minorEastAsia" w:hAnsiTheme="minorHAnsi" w:cstheme="minorHAnsi"/>
          <w:color w:val="auto"/>
          <w:sz w:val="22"/>
          <w:szCs w:val="22"/>
          <w:lang w:val="en-GB" w:eastAsia="zh-CN"/>
        </w:rPr>
      </w:pPr>
    </w:p>
    <w:p w:rsidR="00463D93" w:rsidRPr="008C0909" w:rsidRDefault="007C4142" w:rsidP="008C0909">
      <w:pPr>
        <w:pStyle w:val="ListParagraph"/>
        <w:spacing w:line="276" w:lineRule="auto"/>
        <w:ind w:left="0"/>
        <w:rPr>
          <w:rFonts w:cstheme="minorHAnsi"/>
          <w:i/>
          <w:sz w:val="22"/>
          <w:szCs w:val="22"/>
        </w:rPr>
      </w:pPr>
      <w:r w:rsidRPr="008C0909">
        <w:rPr>
          <w:rFonts w:cstheme="minorHAnsi"/>
          <w:i/>
          <w:sz w:val="22"/>
          <w:szCs w:val="22"/>
        </w:rPr>
        <w:t>Required reading</w:t>
      </w:r>
      <w:r w:rsidR="00E32BCD" w:rsidRPr="008C0909">
        <w:rPr>
          <w:rFonts w:cstheme="minorHAnsi"/>
          <w:i/>
          <w:sz w:val="22"/>
          <w:szCs w:val="22"/>
        </w:rPr>
        <w:t xml:space="preserve"> </w:t>
      </w:r>
    </w:p>
    <w:p w:rsidR="00463D93" w:rsidRPr="008C0909" w:rsidRDefault="00463D93" w:rsidP="008C0909">
      <w:pPr>
        <w:pStyle w:val="ListParagraph"/>
        <w:numPr>
          <w:ilvl w:val="0"/>
          <w:numId w:val="12"/>
        </w:numPr>
        <w:spacing w:line="276" w:lineRule="auto"/>
        <w:rPr>
          <w:sz w:val="22"/>
          <w:szCs w:val="22"/>
          <w:lang w:val="en-GB"/>
        </w:rPr>
      </w:pPr>
      <w:r w:rsidRPr="008C0909">
        <w:rPr>
          <w:rFonts w:eastAsia="SimSun"/>
          <w:sz w:val="22"/>
          <w:szCs w:val="22"/>
          <w:lang w:val="da-DK"/>
        </w:rPr>
        <w:t xml:space="preserve">Wende, M.C. van der (2017). </w:t>
      </w:r>
      <w:hyperlink r:id="rId17" w:history="1">
        <w:r w:rsidRPr="008C0909">
          <w:rPr>
            <w:rStyle w:val="Hyperlink"/>
            <w:i/>
            <w:kern w:val="24"/>
            <w:sz w:val="22"/>
            <w:szCs w:val="22"/>
            <w:lang w:val="en-GB"/>
          </w:rPr>
          <w:t>Opening Up: Higher Education Systems in Global Perspective</w:t>
        </w:r>
      </w:hyperlink>
      <w:r w:rsidRPr="008C0909">
        <w:rPr>
          <w:i/>
          <w:kern w:val="24"/>
          <w:sz w:val="22"/>
          <w:szCs w:val="22"/>
          <w:lang w:val="en-GB"/>
        </w:rPr>
        <w:t xml:space="preserve">. </w:t>
      </w:r>
      <w:r w:rsidRPr="008C0909">
        <w:rPr>
          <w:sz w:val="22"/>
          <w:szCs w:val="22"/>
          <w:lang w:val="en-GB"/>
        </w:rPr>
        <w:t xml:space="preserve"> </w:t>
      </w:r>
      <w:r w:rsidRPr="008C0909">
        <w:rPr>
          <w:color w:val="000000"/>
          <w:sz w:val="22"/>
          <w:szCs w:val="22"/>
          <w:lang w:val="en-GB"/>
        </w:rPr>
        <w:t>ESRC/HEFCE Centre for Global Higher Education, Working Paper no 22.</w:t>
      </w:r>
    </w:p>
    <w:p w:rsidR="00463D93" w:rsidRPr="008C0909" w:rsidRDefault="00352A49" w:rsidP="008C0909">
      <w:pPr>
        <w:spacing w:after="0"/>
        <w:ind w:left="360" w:firstLine="360"/>
        <w:rPr>
          <w:rStyle w:val="Hyperlink"/>
        </w:rPr>
      </w:pPr>
      <w:hyperlink r:id="rId18" w:history="1">
        <w:r w:rsidR="00463D93" w:rsidRPr="008C0909">
          <w:rPr>
            <w:rStyle w:val="Hyperlink"/>
          </w:rPr>
          <w:t>https://www.researchcghe.org/perch/resources/publications/wp22.pdf</w:t>
        </w:r>
      </w:hyperlink>
    </w:p>
    <w:p w:rsidR="00D12C7F" w:rsidRPr="008C0909" w:rsidRDefault="00D12C7F" w:rsidP="008C0909">
      <w:pPr>
        <w:pStyle w:val="Default"/>
        <w:numPr>
          <w:ilvl w:val="0"/>
          <w:numId w:val="12"/>
        </w:numPr>
        <w:tabs>
          <w:tab w:val="left" w:pos="284"/>
        </w:tabs>
        <w:spacing w:line="276" w:lineRule="auto"/>
        <w:rPr>
          <w:rStyle w:val="Hyperlink"/>
          <w:rFonts w:asciiTheme="minorHAnsi" w:hAnsiTheme="minorHAnsi"/>
          <w:sz w:val="22"/>
          <w:szCs w:val="22"/>
          <w:lang w:val="en-GB"/>
        </w:rPr>
      </w:pPr>
      <w:r w:rsidRPr="008C0909">
        <w:rPr>
          <w:rFonts w:asciiTheme="minorHAnsi" w:eastAsiaTheme="minorEastAsia" w:hAnsiTheme="minorHAnsi" w:cstheme="minorHAnsi"/>
          <w:color w:val="auto"/>
          <w:sz w:val="22"/>
          <w:szCs w:val="22"/>
          <w:lang w:val="en-GB" w:eastAsia="zh-CN"/>
        </w:rPr>
        <w:t>‘The Knowledge Future: Intelligent Policy Choices for Europe 2050. A Report to the European Commission’ Brussels: European Commission.</w:t>
      </w:r>
      <w:r w:rsidRPr="008C0909">
        <w:rPr>
          <w:rFonts w:asciiTheme="minorHAnsi" w:hAnsiTheme="minorHAnsi"/>
          <w:sz w:val="22"/>
          <w:szCs w:val="22"/>
          <w:lang w:val="en-GB"/>
        </w:rPr>
        <w:t xml:space="preserve"> </w:t>
      </w:r>
      <w:hyperlink r:id="rId19" w:history="1">
        <w:r w:rsidRPr="008C0909">
          <w:rPr>
            <w:rStyle w:val="Hyperlink"/>
            <w:rFonts w:asciiTheme="minorHAnsi" w:hAnsiTheme="minorHAnsi"/>
            <w:sz w:val="22"/>
            <w:szCs w:val="22"/>
            <w:lang w:val="en-GB"/>
          </w:rPr>
          <w:t>http://ec.europa.eu/research//pdf/publications/knowledge_future_2050.pdf</w:t>
        </w:r>
      </w:hyperlink>
    </w:p>
    <w:p w:rsidR="00651899" w:rsidRPr="008C0909" w:rsidRDefault="00651899" w:rsidP="008C0909">
      <w:pPr>
        <w:pStyle w:val="Default"/>
        <w:tabs>
          <w:tab w:val="left" w:pos="284"/>
        </w:tabs>
        <w:spacing w:line="276" w:lineRule="auto"/>
        <w:rPr>
          <w:rStyle w:val="Hyperlink"/>
          <w:rFonts w:asciiTheme="minorHAnsi" w:hAnsiTheme="minorHAnsi"/>
          <w:sz w:val="22"/>
          <w:szCs w:val="22"/>
          <w:lang w:val="en-GB"/>
        </w:rPr>
      </w:pPr>
    </w:p>
    <w:p w:rsidR="00651899" w:rsidRPr="008C0909" w:rsidRDefault="00651899" w:rsidP="008C0909">
      <w:pPr>
        <w:pStyle w:val="Default"/>
        <w:tabs>
          <w:tab w:val="left" w:pos="284"/>
        </w:tabs>
        <w:spacing w:line="276" w:lineRule="auto"/>
        <w:rPr>
          <w:rStyle w:val="Hyperlink"/>
          <w:rFonts w:asciiTheme="minorHAnsi" w:hAnsiTheme="minorHAnsi"/>
          <w:i/>
          <w:color w:val="auto"/>
          <w:sz w:val="22"/>
          <w:szCs w:val="22"/>
          <w:u w:val="none"/>
          <w:lang w:val="en-GB"/>
        </w:rPr>
      </w:pPr>
      <w:r w:rsidRPr="008C0909">
        <w:rPr>
          <w:rStyle w:val="Hyperlink"/>
          <w:rFonts w:asciiTheme="minorHAnsi" w:hAnsiTheme="minorHAnsi"/>
          <w:i/>
          <w:color w:val="auto"/>
          <w:sz w:val="22"/>
          <w:szCs w:val="22"/>
          <w:u w:val="none"/>
          <w:lang w:val="en-GB"/>
        </w:rPr>
        <w:t>Additional reading</w:t>
      </w:r>
    </w:p>
    <w:p w:rsidR="000A425C" w:rsidRPr="008C0909" w:rsidRDefault="000A425C" w:rsidP="008C0909">
      <w:pPr>
        <w:pStyle w:val="ListParagraph"/>
        <w:numPr>
          <w:ilvl w:val="0"/>
          <w:numId w:val="6"/>
        </w:numPr>
        <w:spacing w:line="276" w:lineRule="auto"/>
        <w:rPr>
          <w:rFonts w:cstheme="minorHAnsi"/>
          <w:sz w:val="22"/>
          <w:szCs w:val="22"/>
        </w:rPr>
      </w:pPr>
      <w:r w:rsidRPr="008C0909">
        <w:rPr>
          <w:rFonts w:cstheme="minorHAnsi"/>
          <w:sz w:val="22"/>
          <w:szCs w:val="22"/>
        </w:rPr>
        <w:t>Vincent-</w:t>
      </w:r>
      <w:proofErr w:type="spellStart"/>
      <w:r w:rsidRPr="008C0909">
        <w:rPr>
          <w:rFonts w:cstheme="minorHAnsi"/>
          <w:sz w:val="22"/>
          <w:szCs w:val="22"/>
        </w:rPr>
        <w:t>Lancrin</w:t>
      </w:r>
      <w:proofErr w:type="spellEnd"/>
      <w:r w:rsidRPr="008C0909">
        <w:rPr>
          <w:rFonts w:cstheme="minorHAnsi"/>
          <w:sz w:val="22"/>
          <w:szCs w:val="22"/>
        </w:rPr>
        <w:t xml:space="preserve">, </w:t>
      </w:r>
      <w:proofErr w:type="spellStart"/>
      <w:r w:rsidRPr="008C0909">
        <w:rPr>
          <w:rFonts w:cstheme="minorHAnsi"/>
          <w:sz w:val="22"/>
          <w:szCs w:val="22"/>
        </w:rPr>
        <w:t>Stéphan</w:t>
      </w:r>
      <w:proofErr w:type="spellEnd"/>
      <w:r w:rsidRPr="008C0909">
        <w:rPr>
          <w:rFonts w:cstheme="minorHAnsi"/>
          <w:sz w:val="22"/>
          <w:szCs w:val="22"/>
        </w:rPr>
        <w:t>. 2004. Building future scenarios for universities and higher education: An international approach. Policy Futures in Education 2(2): 245-63.</w:t>
      </w:r>
    </w:p>
    <w:p w:rsidR="00CE53C3" w:rsidRPr="008C0909" w:rsidRDefault="00CE53C3" w:rsidP="008C0909">
      <w:pPr>
        <w:pStyle w:val="ListParagraph"/>
        <w:numPr>
          <w:ilvl w:val="0"/>
          <w:numId w:val="7"/>
        </w:numPr>
        <w:spacing w:line="276" w:lineRule="auto"/>
        <w:rPr>
          <w:rStyle w:val="Hyperlink"/>
          <w:sz w:val="22"/>
          <w:szCs w:val="22"/>
        </w:rPr>
      </w:pPr>
      <w:r w:rsidRPr="008C0909">
        <w:rPr>
          <w:rFonts w:cstheme="minorHAnsi"/>
          <w:sz w:val="22"/>
          <w:szCs w:val="22"/>
        </w:rPr>
        <w:t xml:space="preserve">Lambert, Richard and Butler, Nick 2006 </w:t>
      </w:r>
      <w:proofErr w:type="gramStart"/>
      <w:r w:rsidRPr="008C0909">
        <w:rPr>
          <w:rFonts w:cstheme="minorHAnsi"/>
          <w:sz w:val="22"/>
          <w:szCs w:val="22"/>
        </w:rPr>
        <w:t>The</w:t>
      </w:r>
      <w:proofErr w:type="gramEnd"/>
      <w:r w:rsidRPr="008C0909">
        <w:rPr>
          <w:rFonts w:cstheme="minorHAnsi"/>
          <w:sz w:val="22"/>
          <w:szCs w:val="22"/>
        </w:rPr>
        <w:t xml:space="preserve"> Future of European Universities. Renaissance or Decay? London: Centre for European Reform. </w:t>
      </w:r>
      <w:hyperlink r:id="rId20" w:history="1">
        <w:r w:rsidRPr="008C0909">
          <w:rPr>
            <w:rStyle w:val="Hyperlink"/>
            <w:sz w:val="22"/>
            <w:szCs w:val="22"/>
          </w:rPr>
          <w:t>https://www.cer.eu/sites/default/files/publications/attachments/pdf/2011/p_67x_universities_decay_3-896.pdf</w:t>
        </w:r>
      </w:hyperlink>
    </w:p>
    <w:p w:rsidR="00651899" w:rsidRPr="008C0909" w:rsidRDefault="00651899" w:rsidP="008C0909">
      <w:pPr>
        <w:pStyle w:val="ListParagraph"/>
        <w:numPr>
          <w:ilvl w:val="0"/>
          <w:numId w:val="7"/>
        </w:numPr>
        <w:spacing w:line="276" w:lineRule="auto"/>
        <w:rPr>
          <w:rFonts w:cstheme="minorHAnsi"/>
          <w:b/>
          <w:i/>
          <w:sz w:val="22"/>
          <w:szCs w:val="22"/>
        </w:rPr>
      </w:pPr>
      <w:proofErr w:type="spellStart"/>
      <w:r w:rsidRPr="008C0909">
        <w:rPr>
          <w:rFonts w:cstheme="minorHAnsi"/>
          <w:sz w:val="22"/>
          <w:szCs w:val="22"/>
        </w:rPr>
        <w:t>Nowotny</w:t>
      </w:r>
      <w:proofErr w:type="spellEnd"/>
      <w:r w:rsidRPr="008C0909">
        <w:rPr>
          <w:rFonts w:cstheme="minorHAnsi"/>
          <w:sz w:val="22"/>
          <w:szCs w:val="22"/>
        </w:rPr>
        <w:t>, H. (2015). The cunning of uncertainty. John Wiley &amp; Sons</w:t>
      </w:r>
    </w:p>
    <w:p w:rsidR="00651899" w:rsidRPr="008C0909" w:rsidRDefault="00651899" w:rsidP="008C0909">
      <w:pPr>
        <w:pStyle w:val="ListParagraph"/>
        <w:spacing w:line="276" w:lineRule="auto"/>
        <w:rPr>
          <w:rStyle w:val="Hyperlink"/>
          <w:sz w:val="22"/>
          <w:szCs w:val="22"/>
        </w:rPr>
      </w:pPr>
    </w:p>
    <w:p w:rsidR="0024459E" w:rsidRDefault="0024459E" w:rsidP="008C0909">
      <w:pPr>
        <w:spacing w:after="0"/>
        <w:rPr>
          <w:rFonts w:eastAsiaTheme="minorHAnsi" w:cstheme="minorHAnsi"/>
          <w:b/>
          <w:lang w:val="en-US" w:eastAsia="en-US"/>
        </w:rPr>
      </w:pPr>
    </w:p>
    <w:p w:rsidR="0024459E" w:rsidRDefault="00F66FFD" w:rsidP="008C0909">
      <w:pPr>
        <w:spacing w:after="0"/>
        <w:rPr>
          <w:rFonts w:eastAsiaTheme="minorHAnsi" w:cstheme="minorHAnsi"/>
          <w:b/>
          <w:lang w:val="en-US" w:eastAsia="en-US"/>
        </w:rPr>
      </w:pPr>
      <w:r>
        <w:rPr>
          <w:rFonts w:eastAsiaTheme="minorHAnsi" w:cstheme="minorHAnsi"/>
          <w:b/>
          <w:lang w:val="en-US" w:eastAsia="en-US"/>
        </w:rPr>
        <w:t xml:space="preserve">Theme Sessions </w:t>
      </w:r>
    </w:p>
    <w:p w:rsidR="00F66FFD" w:rsidRDefault="00F66FFD" w:rsidP="008C0909">
      <w:pPr>
        <w:spacing w:after="0"/>
        <w:rPr>
          <w:rFonts w:eastAsiaTheme="minorHAnsi" w:cstheme="minorHAnsi"/>
          <w:lang w:val="en-US" w:eastAsia="en-US"/>
        </w:rPr>
      </w:pPr>
      <w:r>
        <w:rPr>
          <w:rFonts w:eastAsiaTheme="minorHAnsi" w:cstheme="minorHAnsi"/>
          <w:lang w:val="en-US" w:eastAsia="en-US"/>
        </w:rPr>
        <w:t>The search conference is followed by three sessions focusing on each of the project’s three themes:</w:t>
      </w:r>
    </w:p>
    <w:p w:rsidR="00F66FFD" w:rsidRDefault="00F66FFD" w:rsidP="00F66FFD">
      <w:pPr>
        <w:spacing w:after="0"/>
        <w:ind w:left="720"/>
        <w:textAlignment w:val="baseline"/>
        <w:rPr>
          <w:rFonts w:cs="Helvetica"/>
          <w:kern w:val="1"/>
        </w:rPr>
      </w:pPr>
      <w:r>
        <w:rPr>
          <w:rFonts w:cs="Helvetica"/>
          <w:kern w:val="1"/>
          <w:lang w:val="en-US"/>
        </w:rPr>
        <w:t xml:space="preserve">Theme 1: </w:t>
      </w:r>
      <w:r w:rsidRPr="00F66FFD">
        <w:rPr>
          <w:rFonts w:cs="Helvetica"/>
          <w:kern w:val="1"/>
        </w:rPr>
        <w:t>The roles of universities in European social and political integration (social mobility, refugees, democracy)</w:t>
      </w:r>
    </w:p>
    <w:p w:rsidR="00F66FFD" w:rsidRPr="00F66FFD" w:rsidRDefault="00F66FFD" w:rsidP="00F66FFD">
      <w:pPr>
        <w:spacing w:after="0"/>
        <w:ind w:left="720"/>
        <w:textAlignment w:val="baseline"/>
        <w:rPr>
          <w:rFonts w:cs="Helvetica"/>
          <w:kern w:val="1"/>
        </w:rPr>
      </w:pPr>
      <w:r>
        <w:rPr>
          <w:rFonts w:cs="Helvetica"/>
          <w:kern w:val="1"/>
        </w:rPr>
        <w:t xml:space="preserve">Theme 2: </w:t>
      </w:r>
      <w:r w:rsidRPr="00F66FFD">
        <w:rPr>
          <w:rFonts w:cs="Helvetica"/>
          <w:kern w:val="1"/>
        </w:rPr>
        <w:t xml:space="preserve">The roles of universities in integration of European </w:t>
      </w:r>
      <w:r>
        <w:rPr>
          <w:rFonts w:cs="Helvetica"/>
          <w:kern w:val="1"/>
        </w:rPr>
        <w:t>research and higher education (</w:t>
      </w:r>
      <w:r w:rsidRPr="00F66FFD">
        <w:rPr>
          <w:rFonts w:cs="Helvetica"/>
          <w:kern w:val="1"/>
        </w:rPr>
        <w:t>global knowledge economy, ERA, EHEA)</w:t>
      </w:r>
    </w:p>
    <w:p w:rsidR="00F66FFD" w:rsidRPr="00F66FFD" w:rsidRDefault="00F66FFD" w:rsidP="00F66FFD">
      <w:pPr>
        <w:spacing w:after="0"/>
        <w:ind w:left="720"/>
        <w:textAlignment w:val="baseline"/>
        <w:rPr>
          <w:rFonts w:cs="Helvetica"/>
          <w:kern w:val="1"/>
        </w:rPr>
      </w:pPr>
      <w:r>
        <w:rPr>
          <w:rFonts w:cs="Helvetica"/>
          <w:kern w:val="1"/>
        </w:rPr>
        <w:lastRenderedPageBreak/>
        <w:t xml:space="preserve">Theme 3: </w:t>
      </w:r>
      <w:r w:rsidRPr="00F66FFD">
        <w:rPr>
          <w:rFonts w:cs="Helvetica"/>
          <w:kern w:val="1"/>
        </w:rPr>
        <w:t>European universities in a shifting global context (China’s and other countries’ competing global strategies)</w:t>
      </w:r>
    </w:p>
    <w:p w:rsidR="00F66FFD" w:rsidRDefault="00F66FFD" w:rsidP="008C0909">
      <w:pPr>
        <w:spacing w:after="0"/>
        <w:rPr>
          <w:rFonts w:eastAsiaTheme="minorHAnsi" w:cstheme="minorHAnsi"/>
          <w:lang w:val="en-US" w:eastAsia="en-US"/>
        </w:rPr>
      </w:pPr>
      <w:r>
        <w:rPr>
          <w:rFonts w:eastAsiaTheme="minorHAnsi" w:cstheme="minorHAnsi"/>
          <w:lang w:val="en-US" w:eastAsia="en-US"/>
        </w:rPr>
        <w:t xml:space="preserve">The aim of these sessions is to build from existing knowledge, participants’ current work, and the issues for action arising from the search conference so as to </w:t>
      </w:r>
      <w:r w:rsidR="000D115A">
        <w:rPr>
          <w:rFonts w:eastAsiaTheme="minorHAnsi" w:cstheme="minorHAnsi"/>
          <w:lang w:val="en-US" w:eastAsia="en-US"/>
        </w:rPr>
        <w:t xml:space="preserve">further plan the work to be done by this project </w:t>
      </w:r>
      <w:r w:rsidR="006E7858">
        <w:rPr>
          <w:rFonts w:eastAsiaTheme="minorHAnsi" w:cstheme="minorHAnsi"/>
          <w:lang w:val="en-US" w:eastAsia="en-US"/>
        </w:rPr>
        <w:t xml:space="preserve">on each theme </w:t>
      </w:r>
      <w:r w:rsidR="000D115A">
        <w:rPr>
          <w:rFonts w:eastAsiaTheme="minorHAnsi" w:cstheme="minorHAnsi"/>
          <w:lang w:val="en-US" w:eastAsia="en-US"/>
        </w:rPr>
        <w:t xml:space="preserve">and </w:t>
      </w:r>
      <w:r w:rsidR="006E7858">
        <w:rPr>
          <w:rFonts w:eastAsiaTheme="minorHAnsi" w:cstheme="minorHAnsi"/>
          <w:lang w:val="en-US" w:eastAsia="en-US"/>
        </w:rPr>
        <w:t xml:space="preserve">begin to develop </w:t>
      </w:r>
      <w:r w:rsidR="000D115A">
        <w:rPr>
          <w:rFonts w:eastAsiaTheme="minorHAnsi" w:cstheme="minorHAnsi"/>
          <w:lang w:val="en-US" w:eastAsia="en-US"/>
        </w:rPr>
        <w:t>the</w:t>
      </w:r>
      <w:r>
        <w:rPr>
          <w:rFonts w:eastAsiaTheme="minorHAnsi" w:cstheme="minorHAnsi"/>
          <w:lang w:val="en-US" w:eastAsia="en-US"/>
        </w:rPr>
        <w:t xml:space="preserve"> agendas for the future workshop</w:t>
      </w:r>
      <w:r w:rsidR="00024DDF">
        <w:rPr>
          <w:rFonts w:eastAsiaTheme="minorHAnsi" w:cstheme="minorHAnsi"/>
          <w:lang w:val="en-US" w:eastAsia="en-US"/>
        </w:rPr>
        <w:t>s</w:t>
      </w:r>
      <w:r w:rsidR="006E7858">
        <w:rPr>
          <w:rFonts w:eastAsiaTheme="minorHAnsi" w:cstheme="minorHAnsi"/>
          <w:lang w:val="en-US" w:eastAsia="en-US"/>
        </w:rPr>
        <w:t>/PhD course</w:t>
      </w:r>
      <w:r w:rsidR="00024DDF">
        <w:rPr>
          <w:rFonts w:eastAsiaTheme="minorHAnsi" w:cstheme="minorHAnsi"/>
          <w:lang w:val="en-US" w:eastAsia="en-US"/>
        </w:rPr>
        <w:t>s</w:t>
      </w:r>
      <w:r>
        <w:rPr>
          <w:rFonts w:eastAsiaTheme="minorHAnsi" w:cstheme="minorHAnsi"/>
          <w:lang w:val="en-US" w:eastAsia="en-US"/>
        </w:rPr>
        <w:t xml:space="preserve"> </w:t>
      </w:r>
      <w:r w:rsidR="000D115A">
        <w:rPr>
          <w:rFonts w:eastAsiaTheme="minorHAnsi" w:cstheme="minorHAnsi"/>
          <w:lang w:val="en-US" w:eastAsia="en-US"/>
        </w:rPr>
        <w:t>– all leading towards a final conference.</w:t>
      </w:r>
    </w:p>
    <w:p w:rsidR="00F66FFD" w:rsidRPr="006E7858" w:rsidRDefault="006E7858" w:rsidP="00F66FFD">
      <w:pPr>
        <w:spacing w:before="100" w:beforeAutospacing="1" w:after="100" w:afterAutospacing="1"/>
        <w:rPr>
          <w:rFonts w:eastAsiaTheme="minorHAnsi" w:cstheme="minorHAnsi"/>
          <w:lang w:val="en-US" w:eastAsia="en-US"/>
        </w:rPr>
      </w:pPr>
      <w:r w:rsidRPr="006E7858">
        <w:rPr>
          <w:rFonts w:eastAsiaTheme="minorHAnsi" w:cstheme="minorHAnsi"/>
          <w:lang w:val="en-US" w:eastAsia="en-US"/>
        </w:rPr>
        <w:t>A</w:t>
      </w:r>
      <w:r w:rsidR="005B023F" w:rsidRPr="006E7858">
        <w:rPr>
          <w:rFonts w:eastAsiaTheme="minorHAnsi" w:cstheme="minorHAnsi"/>
          <w:lang w:val="en-US" w:eastAsia="en-US"/>
        </w:rPr>
        <w:t>s a starting point, t</w:t>
      </w:r>
      <w:r w:rsidR="000D115A" w:rsidRPr="006E7858">
        <w:rPr>
          <w:rFonts w:eastAsiaTheme="minorHAnsi" w:cstheme="minorHAnsi"/>
          <w:lang w:val="en-US" w:eastAsia="en-US"/>
        </w:rPr>
        <w:t xml:space="preserve">hree layers of </w:t>
      </w:r>
      <w:r w:rsidR="00F66FFD" w:rsidRPr="006E7858">
        <w:rPr>
          <w:rFonts w:eastAsiaTheme="minorHAnsi" w:cstheme="minorHAnsi"/>
          <w:lang w:val="en-US" w:eastAsia="en-US"/>
        </w:rPr>
        <w:t xml:space="preserve">existing knowledge on each theme </w:t>
      </w:r>
      <w:r w:rsidR="000D115A" w:rsidRPr="006E7858">
        <w:rPr>
          <w:rFonts w:eastAsiaTheme="minorHAnsi" w:cstheme="minorHAnsi"/>
          <w:lang w:val="en-US" w:eastAsia="en-US"/>
        </w:rPr>
        <w:t>will be ‘</w:t>
      </w:r>
      <w:r w:rsidR="00F66FFD" w:rsidRPr="006E7858">
        <w:rPr>
          <w:rFonts w:eastAsiaTheme="minorHAnsi" w:cstheme="minorHAnsi"/>
          <w:lang w:val="en-US" w:eastAsia="en-US"/>
        </w:rPr>
        <w:t>mapp</w:t>
      </w:r>
      <w:r w:rsidR="000D115A" w:rsidRPr="006E7858">
        <w:rPr>
          <w:rFonts w:eastAsiaTheme="minorHAnsi" w:cstheme="minorHAnsi"/>
          <w:lang w:val="en-US" w:eastAsia="en-US"/>
        </w:rPr>
        <w:t>ed’</w:t>
      </w:r>
      <w:r w:rsidR="005B023F" w:rsidRPr="006E7858">
        <w:rPr>
          <w:rFonts w:eastAsiaTheme="minorHAnsi" w:cstheme="minorHAnsi"/>
          <w:lang w:val="en-US" w:eastAsia="en-US"/>
        </w:rPr>
        <w:t xml:space="preserve">. </w:t>
      </w:r>
    </w:p>
    <w:p w:rsidR="00935C80" w:rsidRPr="006E7858" w:rsidRDefault="00935C80" w:rsidP="00935C80">
      <w:pPr>
        <w:pStyle w:val="gmail-m5030124368073028632msolistparagraph"/>
        <w:numPr>
          <w:ilvl w:val="0"/>
          <w:numId w:val="17"/>
        </w:numPr>
        <w:rPr>
          <w:rFonts w:asciiTheme="minorHAnsi" w:eastAsiaTheme="minorHAnsi" w:hAnsiTheme="minorHAnsi" w:cstheme="minorHAnsi"/>
          <w:sz w:val="22"/>
          <w:szCs w:val="22"/>
          <w:lang w:val="en-US" w:eastAsia="en-US"/>
        </w:rPr>
      </w:pPr>
      <w:r w:rsidRPr="006E7858">
        <w:rPr>
          <w:rFonts w:asciiTheme="minorHAnsi" w:eastAsiaTheme="minorHAnsi" w:hAnsiTheme="minorHAnsi" w:cstheme="minorHAnsi"/>
          <w:sz w:val="22"/>
          <w:szCs w:val="22"/>
          <w:lang w:val="en-US" w:eastAsia="en-US"/>
        </w:rPr>
        <w:t>Background Information.  The 17 higher education research centres involved in the project</w:t>
      </w:r>
      <w:r w:rsidR="00F66FFD" w:rsidRPr="006E7858">
        <w:rPr>
          <w:rFonts w:asciiTheme="minorHAnsi" w:eastAsiaTheme="minorHAnsi" w:hAnsiTheme="minorHAnsi" w:cstheme="minorHAnsi"/>
          <w:sz w:val="22"/>
          <w:szCs w:val="22"/>
          <w:lang w:val="en-US" w:eastAsia="en-US"/>
        </w:rPr>
        <w:t xml:space="preserve"> </w:t>
      </w:r>
      <w:r w:rsidRPr="006E7858">
        <w:rPr>
          <w:rFonts w:asciiTheme="minorHAnsi" w:eastAsiaTheme="minorHAnsi" w:hAnsiTheme="minorHAnsi" w:cstheme="minorHAnsi"/>
          <w:sz w:val="22"/>
          <w:szCs w:val="22"/>
          <w:lang w:val="en-US" w:eastAsia="en-US"/>
        </w:rPr>
        <w:t>have shared their existing publications and projects, which are assembled in three ‘Background Knowledge’ documents available on the project’s website. The</w:t>
      </w:r>
      <w:r w:rsidR="00F66FFD" w:rsidRPr="006E7858">
        <w:rPr>
          <w:rFonts w:asciiTheme="minorHAnsi" w:eastAsiaTheme="minorHAnsi" w:hAnsiTheme="minorHAnsi" w:cstheme="minorHAnsi"/>
          <w:sz w:val="22"/>
          <w:szCs w:val="22"/>
          <w:lang w:val="en-US" w:eastAsia="en-US"/>
        </w:rPr>
        <w:t xml:space="preserve"> key issues covered in the</w:t>
      </w:r>
      <w:r w:rsidRPr="006E7858">
        <w:rPr>
          <w:rFonts w:asciiTheme="minorHAnsi" w:eastAsiaTheme="minorHAnsi" w:hAnsiTheme="minorHAnsi" w:cstheme="minorHAnsi"/>
          <w:sz w:val="22"/>
          <w:szCs w:val="22"/>
          <w:lang w:val="en-US" w:eastAsia="en-US"/>
        </w:rPr>
        <w:t xml:space="preserve">se lists </w:t>
      </w:r>
      <w:r w:rsidR="006E7858">
        <w:rPr>
          <w:rFonts w:asciiTheme="minorHAnsi" w:eastAsiaTheme="minorHAnsi" w:hAnsiTheme="minorHAnsi" w:cstheme="minorHAnsi"/>
          <w:sz w:val="22"/>
          <w:szCs w:val="22"/>
          <w:lang w:val="en-US" w:eastAsia="en-US"/>
        </w:rPr>
        <w:t xml:space="preserve">- </w:t>
      </w:r>
      <w:r w:rsidRPr="006E7858">
        <w:rPr>
          <w:rFonts w:asciiTheme="minorHAnsi" w:eastAsiaTheme="minorHAnsi" w:hAnsiTheme="minorHAnsi" w:cstheme="minorHAnsi"/>
          <w:sz w:val="22"/>
          <w:szCs w:val="22"/>
          <w:lang w:val="en-US" w:eastAsia="en-US"/>
        </w:rPr>
        <w:t xml:space="preserve">and any obvious gaps </w:t>
      </w:r>
      <w:r w:rsidR="006E7858">
        <w:rPr>
          <w:rFonts w:asciiTheme="minorHAnsi" w:eastAsiaTheme="minorHAnsi" w:hAnsiTheme="minorHAnsi" w:cstheme="minorHAnsi"/>
          <w:sz w:val="22"/>
          <w:szCs w:val="22"/>
          <w:lang w:val="en-US" w:eastAsia="en-US"/>
        </w:rPr>
        <w:t xml:space="preserve">- </w:t>
      </w:r>
      <w:r w:rsidRPr="006E7858">
        <w:rPr>
          <w:rFonts w:asciiTheme="minorHAnsi" w:eastAsiaTheme="minorHAnsi" w:hAnsiTheme="minorHAnsi" w:cstheme="minorHAnsi"/>
          <w:sz w:val="22"/>
          <w:szCs w:val="22"/>
          <w:lang w:val="en-US" w:eastAsia="en-US"/>
        </w:rPr>
        <w:t>will be ‘mapped’.</w:t>
      </w:r>
    </w:p>
    <w:p w:rsidR="005B023F" w:rsidRPr="006E7858" w:rsidRDefault="00F66FFD" w:rsidP="00F66FFD">
      <w:pPr>
        <w:pStyle w:val="gmail-m5030124368073028632msolistparagraph"/>
        <w:numPr>
          <w:ilvl w:val="0"/>
          <w:numId w:val="17"/>
        </w:numPr>
        <w:rPr>
          <w:rFonts w:asciiTheme="minorHAnsi" w:eastAsiaTheme="minorHAnsi" w:hAnsiTheme="minorHAnsi" w:cstheme="minorHAnsi"/>
          <w:sz w:val="22"/>
          <w:szCs w:val="22"/>
          <w:lang w:val="en-US" w:eastAsia="en-US"/>
        </w:rPr>
      </w:pPr>
      <w:r w:rsidRPr="006E7858">
        <w:rPr>
          <w:rFonts w:asciiTheme="minorHAnsi" w:eastAsiaTheme="minorHAnsi" w:hAnsiTheme="minorHAnsi" w:cstheme="minorHAnsi"/>
          <w:sz w:val="22"/>
          <w:szCs w:val="22"/>
          <w:lang w:val="en-US" w:eastAsia="en-US"/>
        </w:rPr>
        <w:t xml:space="preserve">Topics covered by the PhD students </w:t>
      </w:r>
      <w:r w:rsidR="00935C80" w:rsidRPr="006E7858">
        <w:rPr>
          <w:rFonts w:asciiTheme="minorHAnsi" w:eastAsiaTheme="minorHAnsi" w:hAnsiTheme="minorHAnsi" w:cstheme="minorHAnsi"/>
          <w:sz w:val="22"/>
          <w:szCs w:val="22"/>
          <w:lang w:val="en-US" w:eastAsia="en-US"/>
        </w:rPr>
        <w:t xml:space="preserve">and other participants’ projects </w:t>
      </w:r>
      <w:r w:rsidRPr="006E7858">
        <w:rPr>
          <w:rFonts w:asciiTheme="minorHAnsi" w:eastAsiaTheme="minorHAnsi" w:hAnsiTheme="minorHAnsi" w:cstheme="minorHAnsi"/>
          <w:sz w:val="22"/>
          <w:szCs w:val="22"/>
          <w:lang w:val="en-US" w:eastAsia="en-US"/>
        </w:rPr>
        <w:t xml:space="preserve">related to </w:t>
      </w:r>
      <w:r w:rsidR="00935C80" w:rsidRPr="006E7858">
        <w:rPr>
          <w:rFonts w:asciiTheme="minorHAnsi" w:eastAsiaTheme="minorHAnsi" w:hAnsiTheme="minorHAnsi" w:cstheme="minorHAnsi"/>
          <w:sz w:val="22"/>
          <w:szCs w:val="22"/>
          <w:lang w:val="en-US" w:eastAsia="en-US"/>
        </w:rPr>
        <w:t xml:space="preserve">each </w:t>
      </w:r>
      <w:r w:rsidRPr="006E7858">
        <w:rPr>
          <w:rFonts w:asciiTheme="minorHAnsi" w:eastAsiaTheme="minorHAnsi" w:hAnsiTheme="minorHAnsi" w:cstheme="minorHAnsi"/>
          <w:sz w:val="22"/>
          <w:szCs w:val="22"/>
          <w:lang w:val="en-US" w:eastAsia="en-US"/>
        </w:rPr>
        <w:t>theme</w:t>
      </w:r>
      <w:r w:rsidR="00935C80" w:rsidRPr="006E7858">
        <w:rPr>
          <w:rFonts w:asciiTheme="minorHAnsi" w:eastAsiaTheme="minorHAnsi" w:hAnsiTheme="minorHAnsi" w:cstheme="minorHAnsi"/>
          <w:sz w:val="22"/>
          <w:szCs w:val="22"/>
          <w:lang w:val="en-US" w:eastAsia="en-US"/>
        </w:rPr>
        <w:t>.</w:t>
      </w:r>
    </w:p>
    <w:p w:rsidR="005B023F" w:rsidRPr="006E7858" w:rsidRDefault="005B023F" w:rsidP="00F66FFD">
      <w:pPr>
        <w:pStyle w:val="gmail-m5030124368073028632msolistparagraph"/>
        <w:numPr>
          <w:ilvl w:val="0"/>
          <w:numId w:val="17"/>
        </w:numPr>
        <w:rPr>
          <w:rFonts w:asciiTheme="minorHAnsi" w:eastAsiaTheme="minorHAnsi" w:hAnsiTheme="minorHAnsi" w:cstheme="minorHAnsi"/>
          <w:sz w:val="22"/>
          <w:szCs w:val="22"/>
          <w:lang w:val="en-US" w:eastAsia="en-US"/>
        </w:rPr>
      </w:pPr>
      <w:r w:rsidRPr="006E7858">
        <w:rPr>
          <w:rFonts w:asciiTheme="minorHAnsi" w:eastAsiaTheme="minorHAnsi" w:hAnsiTheme="minorHAnsi" w:cstheme="minorHAnsi"/>
          <w:sz w:val="22"/>
          <w:szCs w:val="22"/>
          <w:lang w:val="en-US" w:eastAsia="en-US"/>
        </w:rPr>
        <w:t>Is</w:t>
      </w:r>
      <w:r w:rsidR="00F66FFD" w:rsidRPr="006E7858">
        <w:rPr>
          <w:rFonts w:asciiTheme="minorHAnsi" w:eastAsiaTheme="minorHAnsi" w:hAnsiTheme="minorHAnsi" w:cstheme="minorHAnsi"/>
          <w:sz w:val="22"/>
          <w:szCs w:val="22"/>
          <w:lang w:val="en-US" w:eastAsia="en-US"/>
        </w:rPr>
        <w:t>sues raised during the search conference, including groups forming around research/action plans</w:t>
      </w:r>
      <w:r w:rsidRPr="006E7858">
        <w:rPr>
          <w:rFonts w:asciiTheme="minorHAnsi" w:eastAsiaTheme="minorHAnsi" w:hAnsiTheme="minorHAnsi" w:cstheme="minorHAnsi"/>
          <w:sz w:val="22"/>
          <w:szCs w:val="22"/>
          <w:lang w:val="en-US" w:eastAsia="en-US"/>
        </w:rPr>
        <w:t>, that are relevant to each theme</w:t>
      </w:r>
      <w:r w:rsidR="00F66FFD" w:rsidRPr="006E7858">
        <w:rPr>
          <w:rFonts w:asciiTheme="minorHAnsi" w:eastAsiaTheme="minorHAnsi" w:hAnsiTheme="minorHAnsi" w:cstheme="minorHAnsi"/>
          <w:sz w:val="22"/>
          <w:szCs w:val="22"/>
          <w:lang w:val="en-US" w:eastAsia="en-US"/>
        </w:rPr>
        <w:t xml:space="preserve"> </w:t>
      </w:r>
    </w:p>
    <w:p w:rsidR="00352A49" w:rsidRDefault="00352A49" w:rsidP="00352A49">
      <w:pPr>
        <w:pStyle w:val="NormalWeb"/>
        <w:rPr>
          <w:rFonts w:ascii="Calibri" w:hAnsi="Calibri"/>
          <w:i/>
          <w:color w:val="000000"/>
        </w:rPr>
      </w:pPr>
      <w:r>
        <w:rPr>
          <w:rFonts w:ascii="Calibri" w:hAnsi="Calibri"/>
          <w:i/>
          <w:color w:val="000000"/>
        </w:rPr>
        <w:t>Theme 1</w:t>
      </w:r>
    </w:p>
    <w:p w:rsidR="00352A49" w:rsidRPr="00352A49" w:rsidRDefault="00352A49" w:rsidP="00352A49">
      <w:pPr>
        <w:pStyle w:val="NormalWeb"/>
        <w:rPr>
          <w:rFonts w:ascii="Calibri" w:hAnsi="Calibri"/>
          <w:i/>
          <w:color w:val="000000"/>
        </w:rPr>
      </w:pPr>
      <w:r>
        <w:rPr>
          <w:rFonts w:ascii="Calibri" w:hAnsi="Calibri"/>
          <w:i/>
          <w:color w:val="000000"/>
        </w:rPr>
        <w:t>Required reading</w:t>
      </w:r>
    </w:p>
    <w:p w:rsidR="00352A49" w:rsidRDefault="00352A49" w:rsidP="00352A49">
      <w:pPr>
        <w:pStyle w:val="NormalWeb"/>
        <w:numPr>
          <w:ilvl w:val="0"/>
          <w:numId w:val="18"/>
        </w:numPr>
        <w:rPr>
          <w:rFonts w:ascii="Calibri" w:hAnsi="Calibri"/>
          <w:color w:val="000000"/>
        </w:rPr>
      </w:pPr>
      <w:r>
        <w:rPr>
          <w:rFonts w:ascii="Calibri" w:hAnsi="Calibri"/>
          <w:color w:val="000000"/>
          <w:shd w:val="clear" w:color="auto" w:fill="FFFFFF"/>
        </w:rPr>
        <w:t xml:space="preserve">Goastellec G., 2017, « Refugees’ access to Higher Education in Europe. Comparative insights on a new public issue.  ». M-A </w:t>
      </w:r>
      <w:proofErr w:type="spellStart"/>
      <w:r>
        <w:rPr>
          <w:rFonts w:ascii="Calibri" w:hAnsi="Calibri"/>
          <w:color w:val="000000"/>
          <w:shd w:val="clear" w:color="auto" w:fill="FFFFFF"/>
        </w:rPr>
        <w:t>Détourbe</w:t>
      </w:r>
      <w:proofErr w:type="spellEnd"/>
      <w:r>
        <w:rPr>
          <w:rFonts w:ascii="Calibri" w:hAnsi="Calibri"/>
          <w:color w:val="000000"/>
          <w:shd w:val="clear" w:color="auto" w:fill="FFFFFF"/>
        </w:rPr>
        <w:t xml:space="preserve">. </w:t>
      </w:r>
      <w:r>
        <w:rPr>
          <w:rStyle w:val="Emphasis"/>
          <w:rFonts w:ascii="Calibri" w:hAnsi="Calibri"/>
          <w:color w:val="000000"/>
          <w:shd w:val="clear" w:color="auto" w:fill="FFFFFF"/>
        </w:rPr>
        <w:t>Inclusion through Access to Higher Education: Exploring the dynamics between access to higher education, immigration and languages</w:t>
      </w:r>
      <w:proofErr w:type="gramStart"/>
      <w:r>
        <w:rPr>
          <w:rFonts w:ascii="Calibri" w:hAnsi="Calibri"/>
          <w:color w:val="000000"/>
          <w:shd w:val="clear" w:color="auto" w:fill="FFFFFF"/>
        </w:rPr>
        <w:t>  The</w:t>
      </w:r>
      <w:proofErr w:type="gramEnd"/>
      <w:r>
        <w:rPr>
          <w:rFonts w:ascii="Calibri" w:hAnsi="Calibri"/>
          <w:color w:val="000000"/>
          <w:shd w:val="clear" w:color="auto" w:fill="FFFFFF"/>
        </w:rPr>
        <w:t xml:space="preserve"> Netherlands. </w:t>
      </w:r>
      <w:proofErr w:type="spellStart"/>
      <w:r>
        <w:rPr>
          <w:rFonts w:ascii="Calibri" w:hAnsi="Calibri"/>
          <w:color w:val="000000"/>
          <w:shd w:val="clear" w:color="auto" w:fill="FFFFFF"/>
        </w:rPr>
        <w:t>SenseEditor</w:t>
      </w:r>
      <w:proofErr w:type="spellEnd"/>
      <w:r>
        <w:rPr>
          <w:rFonts w:ascii="Calibri" w:hAnsi="Calibri"/>
          <w:color w:val="000000"/>
          <w:shd w:val="clear" w:color="auto" w:fill="FFFFFF"/>
        </w:rPr>
        <w:t>. Pp.21-39.</w:t>
      </w:r>
    </w:p>
    <w:p w:rsidR="00352A49" w:rsidRPr="00352A49" w:rsidRDefault="00352A49" w:rsidP="00352A49">
      <w:pPr>
        <w:pStyle w:val="NormalWeb"/>
        <w:numPr>
          <w:ilvl w:val="0"/>
          <w:numId w:val="18"/>
        </w:numPr>
        <w:rPr>
          <w:rFonts w:ascii="Calibri" w:hAnsi="Calibri"/>
          <w:color w:val="000000"/>
        </w:rPr>
      </w:pPr>
      <w:r w:rsidRPr="00352A49">
        <w:rPr>
          <w:rFonts w:ascii="Calibri" w:hAnsi="Calibri"/>
          <w:color w:val="000000"/>
          <w:sz w:val="22"/>
          <w:szCs w:val="22"/>
          <w:shd w:val="clear" w:color="auto" w:fill="FFFFFF"/>
          <w:lang w:val="fr-FR"/>
        </w:rPr>
        <w:t xml:space="preserve">Marginson S (2017) Global </w:t>
      </w:r>
      <w:proofErr w:type="spellStart"/>
      <w:r w:rsidRPr="00352A49">
        <w:rPr>
          <w:rFonts w:ascii="Calibri" w:hAnsi="Calibri"/>
          <w:color w:val="000000"/>
          <w:sz w:val="22"/>
          <w:szCs w:val="22"/>
          <w:shd w:val="clear" w:color="auto" w:fill="FFFFFF"/>
          <w:lang w:val="fr-FR"/>
        </w:rPr>
        <w:t>higher</w:t>
      </w:r>
      <w:proofErr w:type="spellEnd"/>
      <w:r w:rsidRPr="00352A49">
        <w:rPr>
          <w:rFonts w:ascii="Calibri" w:hAnsi="Calibri"/>
          <w:color w:val="000000"/>
          <w:sz w:val="22"/>
          <w:szCs w:val="22"/>
          <w:shd w:val="clear" w:color="auto" w:fill="FFFFFF"/>
          <w:lang w:val="fr-FR"/>
        </w:rPr>
        <w:t xml:space="preserve"> </w:t>
      </w:r>
      <w:proofErr w:type="spellStart"/>
      <w:r w:rsidRPr="00352A49">
        <w:rPr>
          <w:rFonts w:ascii="Calibri" w:hAnsi="Calibri"/>
          <w:color w:val="000000"/>
          <w:sz w:val="22"/>
          <w:szCs w:val="22"/>
          <w:shd w:val="clear" w:color="auto" w:fill="FFFFFF"/>
          <w:lang w:val="fr-FR"/>
        </w:rPr>
        <w:t>education</w:t>
      </w:r>
      <w:proofErr w:type="spellEnd"/>
      <w:r w:rsidRPr="00352A49">
        <w:rPr>
          <w:rFonts w:ascii="Calibri" w:hAnsi="Calibri"/>
          <w:color w:val="000000"/>
          <w:sz w:val="22"/>
          <w:szCs w:val="22"/>
          <w:shd w:val="clear" w:color="auto" w:fill="FFFFFF"/>
          <w:lang w:val="fr-FR"/>
        </w:rPr>
        <w:t xml:space="preserve">, social </w:t>
      </w:r>
      <w:proofErr w:type="spellStart"/>
      <w:r w:rsidRPr="00352A49">
        <w:rPr>
          <w:rFonts w:ascii="Calibri" w:hAnsi="Calibri"/>
          <w:color w:val="000000"/>
          <w:sz w:val="22"/>
          <w:szCs w:val="22"/>
          <w:shd w:val="clear" w:color="auto" w:fill="FFFFFF"/>
          <w:lang w:val="fr-FR"/>
        </w:rPr>
        <w:t>solidarity</w:t>
      </w:r>
      <w:proofErr w:type="spellEnd"/>
      <w:r w:rsidRPr="00352A49">
        <w:rPr>
          <w:rFonts w:ascii="Calibri" w:hAnsi="Calibri"/>
          <w:color w:val="000000"/>
          <w:sz w:val="22"/>
          <w:szCs w:val="22"/>
          <w:shd w:val="clear" w:color="auto" w:fill="FFFFFF"/>
          <w:lang w:val="fr-FR"/>
        </w:rPr>
        <w:t xml:space="preserve"> and the new </w:t>
      </w:r>
      <w:proofErr w:type="spellStart"/>
      <w:r w:rsidRPr="00352A49">
        <w:rPr>
          <w:rFonts w:ascii="Calibri" w:hAnsi="Calibri"/>
          <w:color w:val="000000"/>
          <w:sz w:val="22"/>
          <w:szCs w:val="22"/>
          <w:shd w:val="clear" w:color="auto" w:fill="FFFFFF"/>
          <w:lang w:val="fr-FR"/>
        </w:rPr>
        <w:t>nationalism</w:t>
      </w:r>
      <w:proofErr w:type="spellEnd"/>
      <w:r w:rsidRPr="00352A49">
        <w:rPr>
          <w:rFonts w:ascii="Calibri" w:hAnsi="Calibri"/>
          <w:color w:val="000000"/>
          <w:sz w:val="22"/>
          <w:szCs w:val="22"/>
          <w:shd w:val="clear" w:color="auto" w:fill="FFFFFF"/>
          <w:lang w:val="fr-FR"/>
        </w:rPr>
        <w:t xml:space="preserve"> </w:t>
      </w:r>
      <w:proofErr w:type="spellStart"/>
      <w:r w:rsidRPr="00352A49">
        <w:rPr>
          <w:rFonts w:ascii="Calibri" w:hAnsi="Calibri"/>
          <w:color w:val="000000"/>
          <w:sz w:val="22"/>
          <w:szCs w:val="22"/>
          <w:shd w:val="clear" w:color="auto" w:fill="FFFFFF"/>
          <w:lang w:val="fr-FR"/>
        </w:rPr>
        <w:t>Academic</w:t>
      </w:r>
      <w:proofErr w:type="spellEnd"/>
      <w:r w:rsidRPr="00352A49">
        <w:rPr>
          <w:rFonts w:ascii="Calibri" w:hAnsi="Calibri"/>
          <w:color w:val="000000"/>
          <w:sz w:val="22"/>
          <w:szCs w:val="22"/>
          <w:shd w:val="clear" w:color="auto" w:fill="FFFFFF"/>
          <w:lang w:val="fr-FR"/>
        </w:rPr>
        <w:t xml:space="preserve"> </w:t>
      </w:r>
      <w:proofErr w:type="spellStart"/>
      <w:r w:rsidRPr="00352A49">
        <w:rPr>
          <w:rFonts w:ascii="Calibri" w:hAnsi="Calibri"/>
          <w:color w:val="000000"/>
          <w:sz w:val="22"/>
          <w:szCs w:val="22"/>
          <w:shd w:val="clear" w:color="auto" w:fill="FFFFFF"/>
          <w:lang w:val="fr-FR"/>
        </w:rPr>
        <w:t>Matters</w:t>
      </w:r>
      <w:proofErr w:type="spellEnd"/>
      <w:r w:rsidRPr="00352A49">
        <w:rPr>
          <w:rFonts w:ascii="Calibri" w:hAnsi="Calibri"/>
          <w:color w:val="000000"/>
          <w:sz w:val="22"/>
          <w:szCs w:val="22"/>
          <w:shd w:val="clear" w:color="auto" w:fill="FFFFFF"/>
          <w:lang w:val="fr-FR"/>
        </w:rPr>
        <w:t xml:space="preserve"> CGHE Blog: </w:t>
      </w:r>
      <w:hyperlink r:id="rId21" w:tgtFrame="_blank" w:history="1">
        <w:r w:rsidRPr="00352A49">
          <w:rPr>
            <w:rStyle w:val="Hyperlink"/>
            <w:rFonts w:ascii="Calibri" w:hAnsi="Calibri"/>
            <w:sz w:val="22"/>
            <w:szCs w:val="22"/>
            <w:shd w:val="clear" w:color="auto" w:fill="FFFFFF"/>
            <w:lang w:val="fr-FR"/>
          </w:rPr>
          <w:t>https://www.researchcghe.org/blog/2017-08-15-global-higher-education-social-solidarity-and-the-new-nationalism/</w:t>
        </w:r>
      </w:hyperlink>
    </w:p>
    <w:p w:rsidR="00352A49" w:rsidRPr="00352A49" w:rsidRDefault="00352A49" w:rsidP="00352A49">
      <w:pPr>
        <w:pStyle w:val="NormalWeb"/>
        <w:numPr>
          <w:ilvl w:val="0"/>
          <w:numId w:val="18"/>
        </w:numPr>
        <w:rPr>
          <w:rFonts w:ascii="Calibri" w:hAnsi="Calibri"/>
          <w:color w:val="000000"/>
        </w:rPr>
      </w:pPr>
      <w:r w:rsidRPr="00352A49">
        <w:rPr>
          <w:rFonts w:ascii="Calibri" w:hAnsi="Calibri"/>
          <w:color w:val="000000"/>
          <w:sz w:val="22"/>
          <w:szCs w:val="22"/>
          <w:shd w:val="clear" w:color="auto" w:fill="FFFFFF"/>
          <w:lang w:val="en-US"/>
        </w:rPr>
        <w:t>Magalhães, A., Veiga, A., Ribeiro, F.M., Sousa, S. &amp; Santiago, R., (2013). "Creating a common grammar for European higher education governance", Higher Education, vol. 65, no.1, pp 95-112. DOI: 10.1007/s10734-012-9583-7.</w:t>
      </w:r>
    </w:p>
    <w:p w:rsidR="00352A49" w:rsidRPr="00352A49" w:rsidRDefault="00352A49" w:rsidP="00352A49">
      <w:pPr>
        <w:pStyle w:val="NormalWeb"/>
        <w:ind w:left="720"/>
        <w:rPr>
          <w:rFonts w:ascii="Calibri" w:hAnsi="Calibri"/>
          <w:color w:val="000000"/>
        </w:rPr>
      </w:pPr>
    </w:p>
    <w:p w:rsidR="006E7858" w:rsidRDefault="006E7858" w:rsidP="008C0909">
      <w:pPr>
        <w:tabs>
          <w:tab w:val="left" w:pos="284"/>
        </w:tabs>
        <w:spacing w:after="0"/>
        <w:rPr>
          <w:i/>
        </w:rPr>
      </w:pPr>
      <w:r>
        <w:rPr>
          <w:i/>
        </w:rPr>
        <w:t>Theme 3</w:t>
      </w:r>
    </w:p>
    <w:p w:rsidR="00463D93" w:rsidRPr="008C0909" w:rsidRDefault="008C0909" w:rsidP="008C0909">
      <w:pPr>
        <w:tabs>
          <w:tab w:val="left" w:pos="284"/>
        </w:tabs>
        <w:spacing w:after="0"/>
      </w:pPr>
      <w:r w:rsidRPr="008C0909">
        <w:t>Th</w:t>
      </w:r>
      <w:r w:rsidR="006E7858">
        <w:t>e</w:t>
      </w:r>
      <w:r w:rsidRPr="008C0909">
        <w:t xml:space="preserve"> session on Theme 3, the shifting global context for European universities, will include a discussion between Marijk van der Wende and </w:t>
      </w:r>
      <w:r w:rsidR="00463D93" w:rsidRPr="008C0909">
        <w:rPr>
          <w:bCs/>
          <w:lang w:val="en"/>
        </w:rPr>
        <w:t xml:space="preserve">Jie (Freya) </w:t>
      </w:r>
      <w:proofErr w:type="gramStart"/>
      <w:r w:rsidR="00463D93" w:rsidRPr="008C0909">
        <w:rPr>
          <w:bCs/>
          <w:lang w:val="en"/>
        </w:rPr>
        <w:t>Gao</w:t>
      </w:r>
      <w:proofErr w:type="gramEnd"/>
      <w:r w:rsidR="00463D93" w:rsidRPr="008C0909">
        <w:t xml:space="preserve"> </w:t>
      </w:r>
      <w:r w:rsidRPr="008C0909">
        <w:t xml:space="preserve">of </w:t>
      </w:r>
      <w:r w:rsidR="00463D93" w:rsidRPr="008C0909">
        <w:t>their work in</w:t>
      </w:r>
      <w:r w:rsidRPr="008C0909">
        <w:t xml:space="preserve"> t</w:t>
      </w:r>
      <w:r w:rsidR="00463D93" w:rsidRPr="008C0909">
        <w:t xml:space="preserve">he international research project on </w:t>
      </w:r>
      <w:hyperlink r:id="rId22" w:history="1">
        <w:r w:rsidR="00463D93" w:rsidRPr="008C0909">
          <w:rPr>
            <w:rStyle w:val="Hyperlink"/>
          </w:rPr>
          <w:t>The New Silk Road:</w:t>
        </w:r>
        <w:r w:rsidR="00463D93" w:rsidRPr="008C0909">
          <w:rPr>
            <w:rStyle w:val="Hyperlink"/>
            <w:bCs/>
          </w:rPr>
          <w:t xml:space="preserve"> Implications for higher education and research cooperation between China and Europe</w:t>
        </w:r>
      </w:hyperlink>
      <w:r w:rsidR="00463D93" w:rsidRPr="008C0909">
        <w:rPr>
          <w:bCs/>
        </w:rPr>
        <w:t xml:space="preserve">. </w:t>
      </w:r>
    </w:p>
    <w:p w:rsidR="008C0909" w:rsidRPr="008C0909" w:rsidRDefault="008C0909" w:rsidP="008C0909">
      <w:pPr>
        <w:rPr>
          <w:i/>
          <w:color w:val="000000"/>
        </w:rPr>
      </w:pPr>
      <w:r w:rsidRPr="008C0909">
        <w:rPr>
          <w:i/>
          <w:color w:val="000000"/>
        </w:rPr>
        <w:t>Required reading:</w:t>
      </w:r>
    </w:p>
    <w:p w:rsidR="008C0909" w:rsidRPr="008C0909" w:rsidRDefault="008C0909" w:rsidP="008C0909">
      <w:pPr>
        <w:pStyle w:val="ListParagraph"/>
        <w:numPr>
          <w:ilvl w:val="0"/>
          <w:numId w:val="14"/>
        </w:numPr>
        <w:spacing w:line="276" w:lineRule="auto"/>
        <w:rPr>
          <w:color w:val="2A2A2A"/>
          <w:sz w:val="22"/>
          <w:szCs w:val="22"/>
          <w:lang w:val="en"/>
        </w:rPr>
      </w:pPr>
      <w:r w:rsidRPr="008C0909">
        <w:rPr>
          <w:color w:val="2A2A2A"/>
          <w:sz w:val="22"/>
          <w:szCs w:val="22"/>
          <w:lang w:val="en"/>
        </w:rPr>
        <w:t xml:space="preserve">William Kirby, Marijk Van der Wende (2019); </w:t>
      </w:r>
      <w:hyperlink r:id="rId23" w:history="1">
        <w:r w:rsidRPr="008C0909">
          <w:rPr>
            <w:rStyle w:val="Hyperlink"/>
            <w:sz w:val="22"/>
            <w:szCs w:val="22"/>
            <w:lang w:val="en"/>
          </w:rPr>
          <w:t>The New Silk Road: implications for higher education in China and the West?</w:t>
        </w:r>
      </w:hyperlink>
      <w:r w:rsidRPr="008C0909">
        <w:rPr>
          <w:color w:val="2A2A2A"/>
          <w:sz w:val="22"/>
          <w:szCs w:val="22"/>
          <w:lang w:val="en"/>
        </w:rPr>
        <w:t xml:space="preserve">, </w:t>
      </w:r>
      <w:r w:rsidRPr="008C0909">
        <w:rPr>
          <w:rStyle w:val="Emphasis"/>
          <w:color w:val="2A2A2A"/>
          <w:sz w:val="22"/>
          <w:szCs w:val="22"/>
          <w:lang w:val="en"/>
        </w:rPr>
        <w:t>Cambridge Journal of Regions, Economy and Society</w:t>
      </w:r>
      <w:r w:rsidRPr="008C0909">
        <w:rPr>
          <w:color w:val="2A2A2A"/>
          <w:sz w:val="22"/>
          <w:szCs w:val="22"/>
          <w:lang w:val="en"/>
        </w:rPr>
        <w:t xml:space="preserve">, Volume 12, Issue 1, 20 February 2019, Pages 127–144. </w:t>
      </w:r>
    </w:p>
    <w:p w:rsidR="00463D93" w:rsidRPr="008C0909" w:rsidRDefault="00463D93" w:rsidP="008C0909">
      <w:pPr>
        <w:spacing w:after="0"/>
        <w:rPr>
          <w:i/>
        </w:rPr>
      </w:pPr>
      <w:r w:rsidRPr="008C0909">
        <w:rPr>
          <w:i/>
        </w:rPr>
        <w:t>Additional</w:t>
      </w:r>
      <w:r w:rsidR="008C0909" w:rsidRPr="008C0909">
        <w:rPr>
          <w:i/>
        </w:rPr>
        <w:t xml:space="preserve"> reading</w:t>
      </w:r>
      <w:r w:rsidRPr="008C0909">
        <w:rPr>
          <w:i/>
        </w:rPr>
        <w:t>:</w:t>
      </w:r>
    </w:p>
    <w:p w:rsidR="008C0909" w:rsidRPr="008C0909" w:rsidRDefault="00463D93" w:rsidP="008C0909">
      <w:pPr>
        <w:pStyle w:val="ListParagraph"/>
        <w:numPr>
          <w:ilvl w:val="0"/>
          <w:numId w:val="14"/>
        </w:numPr>
        <w:spacing w:line="276" w:lineRule="auto"/>
        <w:rPr>
          <w:i/>
          <w:sz w:val="22"/>
          <w:szCs w:val="22"/>
        </w:rPr>
      </w:pPr>
      <w:r w:rsidRPr="008C0909">
        <w:rPr>
          <w:sz w:val="22"/>
          <w:szCs w:val="22"/>
        </w:rPr>
        <w:t>Students may also be interested in Marijk</w:t>
      </w:r>
      <w:r w:rsidR="008C0909">
        <w:rPr>
          <w:sz w:val="22"/>
          <w:szCs w:val="22"/>
        </w:rPr>
        <w:t xml:space="preserve"> van der </w:t>
      </w:r>
      <w:proofErr w:type="spellStart"/>
      <w:r w:rsidR="008C0909">
        <w:rPr>
          <w:sz w:val="22"/>
          <w:szCs w:val="22"/>
        </w:rPr>
        <w:t>Wende’</w:t>
      </w:r>
      <w:r w:rsidRPr="008C0909">
        <w:rPr>
          <w:sz w:val="22"/>
          <w:szCs w:val="22"/>
        </w:rPr>
        <w:t>s</w:t>
      </w:r>
      <w:proofErr w:type="spellEnd"/>
      <w:r w:rsidRPr="008C0909">
        <w:rPr>
          <w:sz w:val="22"/>
          <w:szCs w:val="22"/>
        </w:rPr>
        <w:t xml:space="preserve"> current work in the project on </w:t>
      </w:r>
      <w:r w:rsidRPr="008C0909">
        <w:rPr>
          <w:i/>
          <w:sz w:val="22"/>
          <w:szCs w:val="22"/>
        </w:rPr>
        <w:t xml:space="preserve">The New Nationalism and Universities Global Perspectives on Politics and Policy and the Future of </w:t>
      </w:r>
      <w:r w:rsidRPr="008C0909">
        <w:rPr>
          <w:i/>
          <w:sz w:val="22"/>
          <w:szCs w:val="22"/>
        </w:rPr>
        <w:lastRenderedPageBreak/>
        <w:t>Higher Education</w:t>
      </w:r>
      <w:r w:rsidRPr="008C0909">
        <w:rPr>
          <w:sz w:val="22"/>
          <w:szCs w:val="22"/>
        </w:rPr>
        <w:t xml:space="preserve">, coordinated by the Centre for Studies in Higher Education at UC Berkeley, for which she is writing on </w:t>
      </w:r>
      <w:r w:rsidRPr="008C0909">
        <w:rPr>
          <w:i/>
          <w:sz w:val="22"/>
          <w:szCs w:val="22"/>
        </w:rPr>
        <w:t>Neo-Nationalism and Universities in Europe.</w:t>
      </w:r>
    </w:p>
    <w:p w:rsidR="00463D93" w:rsidRPr="008C0909" w:rsidRDefault="00463D93" w:rsidP="008C0909">
      <w:pPr>
        <w:pStyle w:val="ListParagraph"/>
        <w:numPr>
          <w:ilvl w:val="0"/>
          <w:numId w:val="14"/>
        </w:numPr>
        <w:spacing w:line="276" w:lineRule="auto"/>
        <w:rPr>
          <w:i/>
          <w:sz w:val="22"/>
          <w:szCs w:val="22"/>
        </w:rPr>
      </w:pPr>
      <w:r w:rsidRPr="008C0909">
        <w:rPr>
          <w:sz w:val="22"/>
          <w:szCs w:val="22"/>
        </w:rPr>
        <w:t xml:space="preserve">And her recent keynote (3 April 2019) at the Centre for Global Higher Education in London, entitled: </w:t>
      </w:r>
      <w:hyperlink r:id="rId24" w:history="1">
        <w:r w:rsidRPr="008C0909">
          <w:rPr>
            <w:rStyle w:val="Hyperlink"/>
            <w:bCs/>
            <w:sz w:val="22"/>
            <w:szCs w:val="22"/>
          </w:rPr>
          <w:t>On a learning curve: new realities for higher education in a changing global context</w:t>
        </w:r>
      </w:hyperlink>
      <w:r w:rsidRPr="008C0909">
        <w:rPr>
          <w:bCs/>
          <w:sz w:val="22"/>
          <w:szCs w:val="22"/>
        </w:rPr>
        <w:t>.</w:t>
      </w:r>
      <w:r w:rsidRPr="008C0909">
        <w:rPr>
          <w:b/>
          <w:bCs/>
          <w:sz w:val="22"/>
          <w:szCs w:val="22"/>
        </w:rPr>
        <w:t xml:space="preserve"> </w:t>
      </w:r>
    </w:p>
    <w:p w:rsidR="00463D93" w:rsidRPr="008C0909" w:rsidRDefault="00463D93" w:rsidP="008C0909">
      <w:pPr>
        <w:spacing w:after="0"/>
        <w:rPr>
          <w:rFonts w:eastAsiaTheme="minorHAnsi" w:cstheme="minorHAnsi"/>
          <w:lang w:val="en-US" w:eastAsia="en-US"/>
        </w:rPr>
      </w:pPr>
    </w:p>
    <w:p w:rsidR="00463D93" w:rsidRPr="008C0909" w:rsidRDefault="00463D93" w:rsidP="008C0909">
      <w:pPr>
        <w:spacing w:after="0"/>
        <w:rPr>
          <w:rFonts w:eastAsiaTheme="minorHAnsi" w:cstheme="minorHAnsi"/>
          <w:lang w:val="en-US" w:eastAsia="en-US"/>
        </w:rPr>
      </w:pPr>
    </w:p>
    <w:p w:rsidR="00CE53C3" w:rsidRPr="008C0909" w:rsidRDefault="003C28DD" w:rsidP="008C0909">
      <w:pPr>
        <w:shd w:val="clear" w:color="auto" w:fill="FFFFFF"/>
        <w:spacing w:after="0"/>
        <w:rPr>
          <w:rFonts w:eastAsiaTheme="minorHAnsi" w:cstheme="minorHAnsi"/>
          <w:b/>
          <w:color w:val="FF0000"/>
          <w:lang w:val="en-US" w:eastAsia="en-US"/>
        </w:rPr>
      </w:pPr>
      <w:r w:rsidRPr="008C0909">
        <w:rPr>
          <w:rFonts w:eastAsiaTheme="minorHAnsi" w:cstheme="minorHAnsi"/>
          <w:b/>
          <w:lang w:val="en-US" w:eastAsia="en-US"/>
        </w:rPr>
        <w:t xml:space="preserve">Background reading </w:t>
      </w:r>
      <w:r w:rsidR="009C2ECB" w:rsidRPr="008C0909">
        <w:rPr>
          <w:rFonts w:eastAsiaTheme="minorHAnsi" w:cstheme="minorHAnsi"/>
          <w:b/>
          <w:lang w:val="en-US" w:eastAsia="en-US"/>
        </w:rPr>
        <w:t>for the course</w:t>
      </w:r>
      <w:r w:rsidR="00A63A26" w:rsidRPr="008C0909">
        <w:rPr>
          <w:rFonts w:eastAsiaTheme="minorHAnsi" w:cstheme="minorHAnsi"/>
          <w:b/>
          <w:lang w:val="en-US" w:eastAsia="en-US"/>
        </w:rPr>
        <w:t xml:space="preserve"> </w:t>
      </w:r>
    </w:p>
    <w:p w:rsidR="003C28DD" w:rsidRPr="008C0909" w:rsidRDefault="003C28DD" w:rsidP="008C0909">
      <w:pPr>
        <w:shd w:val="clear" w:color="auto" w:fill="FFFFFF"/>
        <w:spacing w:after="0"/>
        <w:rPr>
          <w:rFonts w:eastAsiaTheme="minorHAnsi" w:cstheme="minorHAnsi"/>
          <w:lang w:val="en-US" w:eastAsia="en-US"/>
        </w:rPr>
      </w:pPr>
      <w:r w:rsidRPr="008C0909">
        <w:rPr>
          <w:rFonts w:eastAsiaTheme="minorHAnsi" w:cstheme="minorHAnsi"/>
          <w:lang w:val="en-US" w:eastAsia="en-US"/>
        </w:rPr>
        <w:t xml:space="preserve">The PhD course is worth 3 ECTS, </w:t>
      </w:r>
      <w:r w:rsidR="009C2ECB" w:rsidRPr="008C0909">
        <w:rPr>
          <w:rFonts w:eastAsiaTheme="minorHAnsi" w:cstheme="minorHAnsi"/>
          <w:lang w:val="en-US" w:eastAsia="en-US"/>
        </w:rPr>
        <w:t xml:space="preserve">which, </w:t>
      </w:r>
      <w:r w:rsidRPr="008C0909">
        <w:rPr>
          <w:rFonts w:eastAsiaTheme="minorHAnsi" w:cstheme="minorHAnsi"/>
          <w:lang w:val="en-US" w:eastAsia="en-US"/>
        </w:rPr>
        <w:t>for the sake of good order, means 3X25 hours</w:t>
      </w:r>
      <w:r w:rsidR="009C2ECB" w:rsidRPr="008C0909">
        <w:rPr>
          <w:rFonts w:eastAsiaTheme="minorHAnsi" w:cstheme="minorHAnsi"/>
          <w:lang w:val="en-US" w:eastAsia="en-US"/>
        </w:rPr>
        <w:t>’ work</w:t>
      </w:r>
      <w:r w:rsidR="00531D7E" w:rsidRPr="008C0909">
        <w:rPr>
          <w:rFonts w:eastAsiaTheme="minorHAnsi" w:cstheme="minorHAnsi"/>
          <w:lang w:val="en-US" w:eastAsia="en-US"/>
        </w:rPr>
        <w:t xml:space="preserve">, including course attendance (20 hours). Please </w:t>
      </w:r>
      <w:r w:rsidR="009C2ECB" w:rsidRPr="008C0909">
        <w:rPr>
          <w:rFonts w:eastAsiaTheme="minorHAnsi" w:cstheme="minorHAnsi"/>
          <w:lang w:val="en-US" w:eastAsia="en-US"/>
        </w:rPr>
        <w:t xml:space="preserve">manage your time and </w:t>
      </w:r>
      <w:r w:rsidR="00531D7E" w:rsidRPr="008C0909">
        <w:rPr>
          <w:rFonts w:eastAsiaTheme="minorHAnsi" w:cstheme="minorHAnsi"/>
          <w:lang w:val="en-US" w:eastAsia="en-US"/>
        </w:rPr>
        <w:t xml:space="preserve">choose texts from the list below to familiarize yourself with the </w:t>
      </w:r>
      <w:r w:rsidR="00015A08" w:rsidRPr="008C0909">
        <w:rPr>
          <w:rFonts w:eastAsiaTheme="minorHAnsi" w:cstheme="minorHAnsi"/>
          <w:lang w:val="en-US" w:eastAsia="en-US"/>
        </w:rPr>
        <w:t xml:space="preserve">recent history of universities in Europe, important policies (Lisbon Strategy, Europe of Knowledge, Brexit, reforms of university governance and audit culture) </w:t>
      </w:r>
      <w:r w:rsidR="00531D7E" w:rsidRPr="008C0909">
        <w:rPr>
          <w:rFonts w:eastAsiaTheme="minorHAnsi" w:cstheme="minorHAnsi"/>
          <w:lang w:val="en-US" w:eastAsia="en-US"/>
        </w:rPr>
        <w:t>and the research themes</w:t>
      </w:r>
      <w:r w:rsidR="009C2ECB" w:rsidRPr="008C0909">
        <w:rPr>
          <w:rFonts w:eastAsiaTheme="minorHAnsi" w:cstheme="minorHAnsi"/>
          <w:lang w:val="en-US" w:eastAsia="en-US"/>
        </w:rPr>
        <w:t>, according to your interests.</w:t>
      </w:r>
    </w:p>
    <w:p w:rsidR="009C2ECB" w:rsidRPr="008C0909" w:rsidRDefault="009C2ECB" w:rsidP="008C0909">
      <w:pPr>
        <w:shd w:val="clear" w:color="auto" w:fill="FFFFFF"/>
        <w:spacing w:after="0"/>
        <w:rPr>
          <w:rFonts w:eastAsiaTheme="minorHAnsi" w:cstheme="minorHAnsi"/>
          <w:lang w:val="en-US" w:eastAsia="en-US"/>
        </w:rPr>
      </w:pPr>
    </w:p>
    <w:p w:rsidR="001D103B" w:rsidRPr="008C0909" w:rsidRDefault="001D103B" w:rsidP="008C0909">
      <w:pPr>
        <w:pStyle w:val="ListParagraph"/>
        <w:numPr>
          <w:ilvl w:val="0"/>
          <w:numId w:val="9"/>
        </w:numPr>
        <w:spacing w:line="276" w:lineRule="auto"/>
        <w:rPr>
          <w:rFonts w:cstheme="minorHAnsi"/>
          <w:sz w:val="22"/>
          <w:szCs w:val="22"/>
        </w:rPr>
      </w:pPr>
      <w:r w:rsidRPr="008C0909">
        <w:rPr>
          <w:rFonts w:cstheme="minorHAnsi"/>
          <w:sz w:val="22"/>
          <w:szCs w:val="22"/>
        </w:rPr>
        <w:t xml:space="preserve">Brøgger, Katja 2019 </w:t>
      </w:r>
      <w:r w:rsidRPr="008C0909">
        <w:rPr>
          <w:rFonts w:cstheme="minorHAnsi"/>
          <w:i/>
          <w:sz w:val="22"/>
          <w:szCs w:val="22"/>
        </w:rPr>
        <w:t>Governing through Standards: the Faceless Masters of Higher Education.</w:t>
      </w:r>
      <w:r w:rsidRPr="008C0909">
        <w:rPr>
          <w:rFonts w:cstheme="minorHAnsi"/>
          <w:sz w:val="22"/>
          <w:szCs w:val="22"/>
        </w:rPr>
        <w:t xml:space="preserve"> Dordrecht: Springer</w:t>
      </w:r>
    </w:p>
    <w:p w:rsidR="00A80485" w:rsidRPr="008C0909" w:rsidRDefault="001D103B"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C</w:t>
      </w:r>
      <w:r w:rsidR="00A80485" w:rsidRPr="008C0909">
        <w:rPr>
          <w:rFonts w:cstheme="minorHAnsi"/>
          <w:sz w:val="22"/>
          <w:szCs w:val="22"/>
        </w:rPr>
        <w:t xml:space="preserve">orbett, Anne. 2013. Governing Education, Governing Europe? Strengths and Weaknesses of the Lisbon Model. </w:t>
      </w:r>
      <w:r w:rsidR="00A80485" w:rsidRPr="008C0909">
        <w:rPr>
          <w:rFonts w:cstheme="minorHAnsi"/>
          <w:i/>
          <w:sz w:val="22"/>
          <w:szCs w:val="22"/>
        </w:rPr>
        <w:t>Sisyphus - Journal of Education</w:t>
      </w:r>
      <w:r w:rsidR="00A80485" w:rsidRPr="008C0909">
        <w:rPr>
          <w:rFonts w:cstheme="minorHAnsi"/>
          <w:sz w:val="22"/>
          <w:szCs w:val="22"/>
        </w:rPr>
        <w:t>, 1(1), 66-84.</w:t>
      </w:r>
      <w:r w:rsidR="00531D7E" w:rsidRPr="008C0909">
        <w:rPr>
          <w:rFonts w:cstheme="minorHAnsi"/>
          <w:sz w:val="22"/>
          <w:szCs w:val="22"/>
        </w:rPr>
        <w:t xml:space="preserve"> </w:t>
      </w:r>
      <w:hyperlink r:id="rId25" w:history="1">
        <w:r w:rsidR="00531D7E" w:rsidRPr="008C0909">
          <w:rPr>
            <w:rStyle w:val="Hyperlink"/>
            <w:sz w:val="22"/>
            <w:szCs w:val="22"/>
          </w:rPr>
          <w:t>https://revistas.rcaap.pt/sisyphus/issue/view/221</w:t>
        </w:r>
      </w:hyperlink>
    </w:p>
    <w:p w:rsidR="00015A08" w:rsidRPr="008C0909" w:rsidRDefault="00015A08"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 xml:space="preserve">Corbett, Anne, 2005 </w:t>
      </w:r>
      <w:r w:rsidRPr="008C0909">
        <w:rPr>
          <w:rFonts w:cstheme="minorHAnsi"/>
          <w:i/>
          <w:sz w:val="22"/>
          <w:szCs w:val="22"/>
        </w:rPr>
        <w:t>Universities and the Europe of Knowledge.</w:t>
      </w:r>
      <w:r w:rsidRPr="008C0909">
        <w:rPr>
          <w:rFonts w:cstheme="minorHAnsi"/>
          <w:sz w:val="22"/>
          <w:szCs w:val="22"/>
        </w:rPr>
        <w:t xml:space="preserve"> </w:t>
      </w:r>
      <w:r w:rsidR="00B11F58" w:rsidRPr="008C0909">
        <w:rPr>
          <w:rFonts w:cstheme="minorHAnsi"/>
          <w:i/>
          <w:sz w:val="22"/>
          <w:szCs w:val="22"/>
        </w:rPr>
        <w:t>Ideas, institutions and policy entrepreneurship in European Union Higher Education Policy, 1955–2005.</w:t>
      </w:r>
      <w:r w:rsidR="00B11F58" w:rsidRPr="008C0909">
        <w:rPr>
          <w:sz w:val="22"/>
          <w:szCs w:val="22"/>
        </w:rPr>
        <w:t xml:space="preserve"> </w:t>
      </w:r>
      <w:r w:rsidRPr="008C0909">
        <w:rPr>
          <w:rFonts w:cstheme="minorHAnsi"/>
          <w:sz w:val="22"/>
          <w:szCs w:val="22"/>
        </w:rPr>
        <w:t>Basingstoke: Palgrave Macmillan.</w:t>
      </w:r>
    </w:p>
    <w:p w:rsidR="00A80485"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Corbett, A. and Gordon, C. (2018). Brexit and Higher Education and Research. In: Diamond, P., Nedergaard, P. and Rosamond, B., ed., Routledge Handbook of the Politics of Brexit, Abingdon: Routledge.</w:t>
      </w:r>
    </w:p>
    <w:p w:rsidR="00A80485"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 xml:space="preserve">Courtois, A. (ed.) (2018) ‘Higher Education and Brexit: Current European Perspectives’, Working Papers in University Reform no. 28 Copenhagen Danish School of Education, Aarhus University, February. </w:t>
      </w:r>
      <w:hyperlink r:id="rId26" w:history="1">
        <w:r w:rsidR="00531D7E" w:rsidRPr="008C0909">
          <w:rPr>
            <w:rStyle w:val="Hyperlink"/>
            <w:sz w:val="22"/>
            <w:szCs w:val="22"/>
          </w:rPr>
          <w:t>http://edu.au.dk/forskning/chef/publications/working-papers/</w:t>
        </w:r>
      </w:hyperlink>
      <w:r w:rsidR="00531D7E" w:rsidRPr="008C0909">
        <w:rPr>
          <w:rFonts w:cstheme="minorHAnsi"/>
          <w:sz w:val="22"/>
          <w:szCs w:val="22"/>
        </w:rPr>
        <w:t xml:space="preserve"> </w:t>
      </w:r>
    </w:p>
    <w:p w:rsidR="00651899" w:rsidRPr="008C0909" w:rsidRDefault="00651899" w:rsidP="008C0909">
      <w:pPr>
        <w:pStyle w:val="ListParagraph"/>
        <w:numPr>
          <w:ilvl w:val="0"/>
          <w:numId w:val="8"/>
        </w:numPr>
        <w:spacing w:line="276" w:lineRule="auto"/>
        <w:rPr>
          <w:rFonts w:cstheme="minorHAnsi"/>
          <w:sz w:val="22"/>
          <w:szCs w:val="22"/>
        </w:rPr>
      </w:pPr>
      <w:r w:rsidRPr="008C0909">
        <w:rPr>
          <w:rFonts w:cstheme="minorHAnsi"/>
          <w:sz w:val="22"/>
          <w:szCs w:val="22"/>
          <w:lang w:val="da-DK"/>
        </w:rPr>
        <w:t xml:space="preserve">Damme, D. van &amp; M.C. van der Wende (2018). </w:t>
      </w:r>
      <w:r w:rsidRPr="008C0909">
        <w:rPr>
          <w:rFonts w:cstheme="minorHAnsi"/>
          <w:sz w:val="22"/>
          <w:szCs w:val="22"/>
        </w:rPr>
        <w:t xml:space="preserve">Global higher education governance. In: B. Cantwell, H. Coates, and R. King (eds.) Handbook on the Politics of Higher Education, Edward Elgar. Pp. 91-114. </w:t>
      </w:r>
    </w:p>
    <w:p w:rsidR="00A80485"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 xml:space="preserve">Deem, R. and H. </w:t>
      </w:r>
      <w:proofErr w:type="spellStart"/>
      <w:r w:rsidRPr="008C0909">
        <w:rPr>
          <w:rFonts w:cstheme="minorHAnsi"/>
          <w:sz w:val="22"/>
          <w:szCs w:val="22"/>
        </w:rPr>
        <w:t>Eggins</w:t>
      </w:r>
      <w:proofErr w:type="spellEnd"/>
      <w:r w:rsidRPr="008C0909">
        <w:rPr>
          <w:rFonts w:cstheme="minorHAnsi"/>
          <w:sz w:val="22"/>
          <w:szCs w:val="22"/>
        </w:rPr>
        <w:t xml:space="preserve"> (</w:t>
      </w:r>
      <w:proofErr w:type="spellStart"/>
      <w:proofErr w:type="gramStart"/>
      <w:r w:rsidRPr="008C0909">
        <w:rPr>
          <w:rFonts w:cstheme="minorHAnsi"/>
          <w:sz w:val="22"/>
          <w:szCs w:val="22"/>
        </w:rPr>
        <w:t>eds</w:t>
      </w:r>
      <w:proofErr w:type="spellEnd"/>
      <w:proofErr w:type="gramEnd"/>
      <w:r w:rsidRPr="008C0909">
        <w:rPr>
          <w:rFonts w:cstheme="minorHAnsi"/>
          <w:sz w:val="22"/>
          <w:szCs w:val="22"/>
        </w:rPr>
        <w:t xml:space="preserve">) (2017) </w:t>
      </w:r>
      <w:r w:rsidRPr="008C0909">
        <w:rPr>
          <w:rFonts w:cstheme="minorHAnsi"/>
          <w:i/>
          <w:sz w:val="22"/>
          <w:szCs w:val="22"/>
        </w:rPr>
        <w:t>The University as a Critical Institution?</w:t>
      </w:r>
      <w:r w:rsidRPr="008C0909">
        <w:rPr>
          <w:rFonts w:cstheme="minorHAnsi"/>
          <w:sz w:val="22"/>
          <w:szCs w:val="22"/>
        </w:rPr>
        <w:t xml:space="preserve"> Rotterdam: Sense Publishers.</w:t>
      </w:r>
    </w:p>
    <w:p w:rsidR="00DD754D" w:rsidRPr="008C0909" w:rsidRDefault="00DD754D" w:rsidP="008C0909">
      <w:pPr>
        <w:pStyle w:val="ListParagraph"/>
        <w:numPr>
          <w:ilvl w:val="0"/>
          <w:numId w:val="8"/>
        </w:numPr>
        <w:autoSpaceDE w:val="0"/>
        <w:autoSpaceDN w:val="0"/>
        <w:spacing w:line="276" w:lineRule="auto"/>
        <w:rPr>
          <w:rFonts w:cstheme="minorHAnsi"/>
          <w:sz w:val="22"/>
          <w:szCs w:val="22"/>
        </w:rPr>
      </w:pPr>
      <w:r w:rsidRPr="008C0909">
        <w:rPr>
          <w:rFonts w:cstheme="minorHAnsi"/>
          <w:sz w:val="22"/>
          <w:szCs w:val="22"/>
        </w:rPr>
        <w:t xml:space="preserve">De Wit, K. (2003). The consequences of European integration for higher education. </w:t>
      </w:r>
      <w:r w:rsidRPr="008C0909">
        <w:rPr>
          <w:rFonts w:cstheme="minorHAnsi"/>
          <w:i/>
          <w:sz w:val="22"/>
          <w:szCs w:val="22"/>
        </w:rPr>
        <w:t>Higher Education Policy</w:t>
      </w:r>
      <w:r w:rsidRPr="008C0909">
        <w:rPr>
          <w:rFonts w:cstheme="minorHAnsi"/>
          <w:sz w:val="22"/>
          <w:szCs w:val="22"/>
        </w:rPr>
        <w:t xml:space="preserve"> 16(2), 161-178.</w:t>
      </w:r>
    </w:p>
    <w:p w:rsidR="00B11F58" w:rsidRPr="008C0909" w:rsidRDefault="00B11F58" w:rsidP="008C0909">
      <w:pPr>
        <w:pStyle w:val="ListParagraph"/>
        <w:numPr>
          <w:ilvl w:val="0"/>
          <w:numId w:val="8"/>
        </w:numPr>
        <w:spacing w:line="276" w:lineRule="auto"/>
        <w:rPr>
          <w:rFonts w:cstheme="minorHAnsi"/>
          <w:sz w:val="22"/>
          <w:szCs w:val="22"/>
        </w:rPr>
      </w:pPr>
      <w:r w:rsidRPr="008C0909">
        <w:rPr>
          <w:rFonts w:cstheme="minorHAnsi"/>
          <w:sz w:val="22"/>
          <w:szCs w:val="22"/>
        </w:rPr>
        <w:t xml:space="preserve">Huisman, J.  </w:t>
      </w:r>
      <w:proofErr w:type="spellStart"/>
      <w:r w:rsidRPr="008C0909">
        <w:rPr>
          <w:rFonts w:cstheme="minorHAnsi"/>
          <w:sz w:val="22"/>
          <w:szCs w:val="22"/>
        </w:rPr>
        <w:t>Maassen</w:t>
      </w:r>
      <w:proofErr w:type="spellEnd"/>
      <w:r w:rsidRPr="008C0909">
        <w:rPr>
          <w:rFonts w:cstheme="minorHAnsi"/>
          <w:sz w:val="22"/>
          <w:szCs w:val="22"/>
        </w:rPr>
        <w:t>, P. A. M and Neave, G. (</w:t>
      </w:r>
      <w:proofErr w:type="spellStart"/>
      <w:proofErr w:type="gramStart"/>
      <w:r w:rsidRPr="008C0909">
        <w:rPr>
          <w:rFonts w:cstheme="minorHAnsi"/>
          <w:sz w:val="22"/>
          <w:szCs w:val="22"/>
        </w:rPr>
        <w:t>eds</w:t>
      </w:r>
      <w:proofErr w:type="spellEnd"/>
      <w:proofErr w:type="gramEnd"/>
      <w:r w:rsidRPr="008C0909">
        <w:rPr>
          <w:rFonts w:cstheme="minorHAnsi"/>
          <w:sz w:val="22"/>
          <w:szCs w:val="22"/>
        </w:rPr>
        <w:t>), </w:t>
      </w:r>
      <w:r w:rsidRPr="008C0909">
        <w:rPr>
          <w:rFonts w:cstheme="minorHAnsi"/>
          <w:i/>
          <w:sz w:val="22"/>
          <w:szCs w:val="22"/>
        </w:rPr>
        <w:t>Higher Education and the Nation State. The International Dimension of Higher Education</w:t>
      </w:r>
      <w:r w:rsidRPr="008C0909">
        <w:rPr>
          <w:rFonts w:cstheme="minorHAnsi"/>
          <w:sz w:val="22"/>
          <w:szCs w:val="22"/>
        </w:rPr>
        <w:t xml:space="preserve">. Oxford: Elsevier. Chapters: (1) "The European Dimension in Higher Education: An Excursion into the Modern Use of Historical Analogues" (Guy Neave) and (6) "The Higher Education Policy of the European Union: With or against the Member States" (Kurt De Wit and </w:t>
      </w:r>
      <w:proofErr w:type="spellStart"/>
      <w:r w:rsidRPr="008C0909">
        <w:rPr>
          <w:rFonts w:cstheme="minorHAnsi"/>
          <w:sz w:val="22"/>
          <w:szCs w:val="22"/>
        </w:rPr>
        <w:t>Jef</w:t>
      </w:r>
      <w:proofErr w:type="spellEnd"/>
      <w:r w:rsidRPr="008C0909">
        <w:rPr>
          <w:rFonts w:cstheme="minorHAnsi"/>
          <w:sz w:val="22"/>
          <w:szCs w:val="22"/>
        </w:rPr>
        <w:t xml:space="preserve"> </w:t>
      </w:r>
      <w:proofErr w:type="spellStart"/>
      <w:r w:rsidRPr="008C0909">
        <w:rPr>
          <w:rFonts w:cstheme="minorHAnsi"/>
          <w:sz w:val="22"/>
          <w:szCs w:val="22"/>
        </w:rPr>
        <w:t>Verhoeven</w:t>
      </w:r>
      <w:proofErr w:type="spellEnd"/>
      <w:r w:rsidRPr="008C0909">
        <w:rPr>
          <w:rFonts w:cstheme="minorHAnsi"/>
          <w:sz w:val="22"/>
          <w:szCs w:val="22"/>
        </w:rPr>
        <w:t>).</w:t>
      </w:r>
    </w:p>
    <w:p w:rsidR="00A80485"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 xml:space="preserve">Kerr, Clark 2001 [1963] </w:t>
      </w:r>
      <w:proofErr w:type="gramStart"/>
      <w:r w:rsidRPr="008C0909">
        <w:rPr>
          <w:rFonts w:cstheme="minorHAnsi"/>
          <w:i/>
          <w:sz w:val="22"/>
          <w:szCs w:val="22"/>
        </w:rPr>
        <w:t>The</w:t>
      </w:r>
      <w:proofErr w:type="gramEnd"/>
      <w:r w:rsidRPr="008C0909">
        <w:rPr>
          <w:rFonts w:cstheme="minorHAnsi"/>
          <w:i/>
          <w:sz w:val="22"/>
          <w:szCs w:val="22"/>
        </w:rPr>
        <w:t xml:space="preserve"> Uses of the University</w:t>
      </w:r>
      <w:r w:rsidRPr="008C0909">
        <w:rPr>
          <w:rFonts w:cstheme="minorHAnsi"/>
          <w:sz w:val="22"/>
          <w:szCs w:val="22"/>
        </w:rPr>
        <w:t>. Cambridge, Mass.: Harvard University Press,</w:t>
      </w:r>
    </w:p>
    <w:p w:rsidR="00A80485"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lastRenderedPageBreak/>
        <w:t>Marginson, S</w:t>
      </w:r>
      <w:bookmarkStart w:id="0" w:name="_GoBack"/>
      <w:bookmarkEnd w:id="0"/>
      <w:r w:rsidRPr="008C0909">
        <w:rPr>
          <w:rFonts w:cstheme="minorHAnsi"/>
          <w:sz w:val="22"/>
          <w:szCs w:val="22"/>
        </w:rPr>
        <w:t>imon 2018 ‘World higher education under conditions of national/global disequilibria’ University College London: Centre for Global Higher Education working paper series no. 42</w:t>
      </w:r>
      <w:r w:rsidR="00292862" w:rsidRPr="008C0909">
        <w:rPr>
          <w:rFonts w:cstheme="minorHAnsi"/>
          <w:sz w:val="22"/>
          <w:szCs w:val="22"/>
        </w:rPr>
        <w:t xml:space="preserve"> </w:t>
      </w:r>
      <w:hyperlink r:id="rId27" w:history="1">
        <w:r w:rsidR="00292862" w:rsidRPr="008C0909">
          <w:rPr>
            <w:rStyle w:val="Hyperlink"/>
            <w:sz w:val="22"/>
            <w:szCs w:val="22"/>
          </w:rPr>
          <w:t>https://www.researchcghe.org/perch/resources/publications/wp422.pdf</w:t>
        </w:r>
      </w:hyperlink>
    </w:p>
    <w:p w:rsidR="00A80485"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Naidoo, R. (2015) ‘</w:t>
      </w:r>
      <w:proofErr w:type="gramStart"/>
      <w:r w:rsidRPr="008C0909">
        <w:rPr>
          <w:rFonts w:cstheme="minorHAnsi"/>
          <w:sz w:val="22"/>
          <w:szCs w:val="22"/>
        </w:rPr>
        <w:t>The</w:t>
      </w:r>
      <w:proofErr w:type="gramEnd"/>
      <w:r w:rsidRPr="008C0909">
        <w:rPr>
          <w:rFonts w:cstheme="minorHAnsi"/>
          <w:sz w:val="22"/>
          <w:szCs w:val="22"/>
        </w:rPr>
        <w:t xml:space="preserve"> competition fetish in higher education: varieties, animators and consequences.’ </w:t>
      </w:r>
      <w:r w:rsidRPr="008C0909">
        <w:rPr>
          <w:rFonts w:cstheme="minorHAnsi"/>
          <w:i/>
          <w:sz w:val="22"/>
          <w:szCs w:val="22"/>
        </w:rPr>
        <w:t>British Journal of Sociology of Education</w:t>
      </w:r>
      <w:r w:rsidRPr="008C0909">
        <w:rPr>
          <w:rFonts w:cstheme="minorHAnsi"/>
          <w:sz w:val="22"/>
          <w:szCs w:val="22"/>
        </w:rPr>
        <w:t>, 37(1), pp. 1–10.</w:t>
      </w:r>
    </w:p>
    <w:p w:rsidR="003C28DD"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 xml:space="preserve">Neave, G. and van </w:t>
      </w:r>
      <w:proofErr w:type="spellStart"/>
      <w:r w:rsidRPr="008C0909">
        <w:rPr>
          <w:rFonts w:cstheme="minorHAnsi"/>
          <w:sz w:val="22"/>
          <w:szCs w:val="22"/>
        </w:rPr>
        <w:t>Vught</w:t>
      </w:r>
      <w:proofErr w:type="spellEnd"/>
      <w:r w:rsidRPr="008C0909">
        <w:rPr>
          <w:rFonts w:cstheme="minorHAnsi"/>
          <w:sz w:val="22"/>
          <w:szCs w:val="22"/>
        </w:rPr>
        <w:t xml:space="preserve">, F. A. 1991. </w:t>
      </w:r>
      <w:r w:rsidRPr="008C0909">
        <w:rPr>
          <w:rFonts w:cstheme="minorHAnsi"/>
          <w:i/>
          <w:sz w:val="22"/>
          <w:szCs w:val="22"/>
        </w:rPr>
        <w:t>Prometheus Bound: the changing relationship between government and higher education in Western Europe</w:t>
      </w:r>
      <w:r w:rsidRPr="008C0909">
        <w:rPr>
          <w:rFonts w:cstheme="minorHAnsi"/>
          <w:sz w:val="22"/>
          <w:szCs w:val="22"/>
        </w:rPr>
        <w:t xml:space="preserve">. Oxford: </w:t>
      </w:r>
      <w:proofErr w:type="spellStart"/>
      <w:r w:rsidRPr="008C0909">
        <w:rPr>
          <w:rFonts w:cstheme="minorHAnsi"/>
          <w:sz w:val="22"/>
          <w:szCs w:val="22"/>
        </w:rPr>
        <w:t>Pergamon</w:t>
      </w:r>
      <w:proofErr w:type="spellEnd"/>
      <w:r w:rsidRPr="008C0909">
        <w:rPr>
          <w:rFonts w:cstheme="minorHAnsi"/>
          <w:sz w:val="22"/>
          <w:szCs w:val="22"/>
        </w:rPr>
        <w:t xml:space="preserve"> Press. </w:t>
      </w:r>
    </w:p>
    <w:p w:rsidR="00A80485"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 xml:space="preserve">Scott, Peter. 1984 </w:t>
      </w:r>
      <w:r w:rsidRPr="008C0909">
        <w:rPr>
          <w:rFonts w:cstheme="minorHAnsi"/>
          <w:i/>
          <w:sz w:val="22"/>
          <w:szCs w:val="22"/>
        </w:rPr>
        <w:t>The Crisis of the University</w:t>
      </w:r>
      <w:r w:rsidRPr="008C0909">
        <w:rPr>
          <w:rFonts w:cstheme="minorHAnsi"/>
          <w:sz w:val="22"/>
          <w:szCs w:val="22"/>
        </w:rPr>
        <w:t xml:space="preserve">.  London: </w:t>
      </w:r>
      <w:proofErr w:type="spellStart"/>
      <w:r w:rsidRPr="008C0909">
        <w:rPr>
          <w:rFonts w:cstheme="minorHAnsi"/>
          <w:sz w:val="22"/>
          <w:szCs w:val="22"/>
        </w:rPr>
        <w:t>Croom</w:t>
      </w:r>
      <w:proofErr w:type="spellEnd"/>
      <w:r w:rsidRPr="008C0909">
        <w:rPr>
          <w:rFonts w:cstheme="minorHAnsi"/>
          <w:sz w:val="22"/>
          <w:szCs w:val="22"/>
        </w:rPr>
        <w:t xml:space="preserve"> Helm.</w:t>
      </w:r>
    </w:p>
    <w:p w:rsidR="00C03AAD" w:rsidRPr="008C0909" w:rsidRDefault="003D3248" w:rsidP="008C0909">
      <w:pPr>
        <w:pStyle w:val="ListParagraph"/>
        <w:numPr>
          <w:ilvl w:val="0"/>
          <w:numId w:val="8"/>
        </w:numPr>
        <w:autoSpaceDE w:val="0"/>
        <w:autoSpaceDN w:val="0"/>
        <w:spacing w:line="276" w:lineRule="auto"/>
        <w:rPr>
          <w:rFonts w:cstheme="minorHAnsi"/>
          <w:sz w:val="22"/>
          <w:szCs w:val="22"/>
        </w:rPr>
      </w:pPr>
      <w:r w:rsidRPr="008C0909">
        <w:rPr>
          <w:rFonts w:cstheme="minorHAnsi"/>
          <w:sz w:val="22"/>
          <w:szCs w:val="22"/>
        </w:rPr>
        <w:t xml:space="preserve">Scott, Peter. 2011. </w:t>
      </w:r>
      <w:r w:rsidR="0052674C" w:rsidRPr="008C0909">
        <w:rPr>
          <w:rFonts w:cstheme="minorHAnsi"/>
          <w:sz w:val="22"/>
          <w:szCs w:val="22"/>
        </w:rPr>
        <w:t>‘</w:t>
      </w:r>
      <w:r w:rsidRPr="008C0909">
        <w:rPr>
          <w:rFonts w:cstheme="minorHAnsi"/>
          <w:sz w:val="22"/>
          <w:szCs w:val="22"/>
        </w:rPr>
        <w:t>The university as a global institution</w:t>
      </w:r>
      <w:r w:rsidR="0052674C" w:rsidRPr="008C0909">
        <w:rPr>
          <w:rFonts w:cstheme="minorHAnsi"/>
          <w:sz w:val="22"/>
          <w:szCs w:val="22"/>
        </w:rPr>
        <w:t>’ in King, Roger, Marginson, Simon and Naidoo, Rajani (</w:t>
      </w:r>
      <w:proofErr w:type="spellStart"/>
      <w:proofErr w:type="gramStart"/>
      <w:r w:rsidR="0052674C" w:rsidRPr="008C0909">
        <w:rPr>
          <w:rFonts w:cstheme="minorHAnsi"/>
          <w:sz w:val="22"/>
          <w:szCs w:val="22"/>
        </w:rPr>
        <w:t>eds</w:t>
      </w:r>
      <w:proofErr w:type="spellEnd"/>
      <w:proofErr w:type="gramEnd"/>
      <w:r w:rsidR="0052674C" w:rsidRPr="008C0909">
        <w:rPr>
          <w:rFonts w:cstheme="minorHAnsi"/>
          <w:sz w:val="22"/>
          <w:szCs w:val="22"/>
        </w:rPr>
        <w:t>)</w:t>
      </w:r>
      <w:r w:rsidRPr="008C0909">
        <w:rPr>
          <w:rFonts w:cstheme="minorHAnsi"/>
          <w:sz w:val="22"/>
          <w:szCs w:val="22"/>
        </w:rPr>
        <w:t xml:space="preserve"> </w:t>
      </w:r>
      <w:r w:rsidR="0052674C" w:rsidRPr="008C0909">
        <w:rPr>
          <w:rFonts w:cstheme="minorHAnsi"/>
          <w:i/>
          <w:sz w:val="22"/>
          <w:szCs w:val="22"/>
        </w:rPr>
        <w:t>Handbook on Globalization and Higher E</w:t>
      </w:r>
      <w:r w:rsidRPr="008C0909">
        <w:rPr>
          <w:rFonts w:cstheme="minorHAnsi"/>
          <w:i/>
          <w:sz w:val="22"/>
          <w:szCs w:val="22"/>
        </w:rPr>
        <w:t>ducation</w:t>
      </w:r>
      <w:r w:rsidRPr="008C0909">
        <w:rPr>
          <w:rFonts w:cstheme="minorHAnsi"/>
          <w:sz w:val="22"/>
          <w:szCs w:val="22"/>
        </w:rPr>
        <w:t xml:space="preserve">, </w:t>
      </w:r>
      <w:r w:rsidR="0052674C" w:rsidRPr="008C0909">
        <w:rPr>
          <w:rFonts w:cstheme="minorHAnsi"/>
          <w:sz w:val="22"/>
          <w:szCs w:val="22"/>
        </w:rPr>
        <w:t xml:space="preserve">Cheltenham: Edward Elgar. pp. </w:t>
      </w:r>
      <w:r w:rsidRPr="008C0909">
        <w:rPr>
          <w:rFonts w:cstheme="minorHAnsi"/>
          <w:sz w:val="22"/>
          <w:szCs w:val="22"/>
        </w:rPr>
        <w:t>59-75.</w:t>
      </w:r>
    </w:p>
    <w:p w:rsidR="00C03AAD" w:rsidRPr="008C0909" w:rsidRDefault="00C03AAD" w:rsidP="008C0909">
      <w:pPr>
        <w:pStyle w:val="ListParagraph"/>
        <w:numPr>
          <w:ilvl w:val="0"/>
          <w:numId w:val="8"/>
        </w:numPr>
        <w:autoSpaceDE w:val="0"/>
        <w:autoSpaceDN w:val="0"/>
        <w:spacing w:line="276" w:lineRule="auto"/>
        <w:rPr>
          <w:rFonts w:cstheme="minorHAnsi"/>
          <w:sz w:val="22"/>
          <w:szCs w:val="22"/>
        </w:rPr>
      </w:pPr>
      <w:r w:rsidRPr="008C0909">
        <w:rPr>
          <w:rFonts w:cstheme="minorHAnsi"/>
          <w:sz w:val="22"/>
          <w:szCs w:val="22"/>
        </w:rPr>
        <w:t xml:space="preserve">Shore, C. and S. Wright, </w:t>
      </w:r>
      <w:r w:rsidRPr="008C0909">
        <w:rPr>
          <w:sz w:val="22"/>
          <w:szCs w:val="22"/>
        </w:rPr>
        <w:t xml:space="preserve">2000. ‘Coercive accountability: the rise of audit culture in higher education’ in M. Strathern (ed.) </w:t>
      </w:r>
      <w:r w:rsidRPr="008C0909">
        <w:rPr>
          <w:i/>
          <w:sz w:val="22"/>
          <w:szCs w:val="22"/>
        </w:rPr>
        <w:t>Audit Cultures. Anthropological Studies in Accountability, Ethics and the Academy</w:t>
      </w:r>
      <w:r w:rsidRPr="008C0909">
        <w:rPr>
          <w:sz w:val="22"/>
          <w:szCs w:val="22"/>
        </w:rPr>
        <w:t xml:space="preserve"> (EASA Series) London: Routledge, pp. 57-89.</w:t>
      </w:r>
    </w:p>
    <w:p w:rsidR="00A80485"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Shore, C. and S. Wright (</w:t>
      </w:r>
      <w:proofErr w:type="spellStart"/>
      <w:proofErr w:type="gramStart"/>
      <w:r w:rsidRPr="008C0909">
        <w:rPr>
          <w:rFonts w:cstheme="minorHAnsi"/>
          <w:sz w:val="22"/>
          <w:szCs w:val="22"/>
        </w:rPr>
        <w:t>eds</w:t>
      </w:r>
      <w:proofErr w:type="spellEnd"/>
      <w:proofErr w:type="gramEnd"/>
      <w:r w:rsidRPr="008C0909">
        <w:rPr>
          <w:rFonts w:cstheme="minorHAnsi"/>
          <w:sz w:val="22"/>
          <w:szCs w:val="22"/>
        </w:rPr>
        <w:t xml:space="preserve">) (2017) </w:t>
      </w:r>
      <w:r w:rsidRPr="008C0909">
        <w:rPr>
          <w:rFonts w:cstheme="minorHAnsi"/>
          <w:i/>
          <w:sz w:val="22"/>
          <w:szCs w:val="22"/>
        </w:rPr>
        <w:t>Death of the Public University? Uncertain Futures for Higher Education in the Knowledge Economy</w:t>
      </w:r>
      <w:r w:rsidRPr="008C0909">
        <w:rPr>
          <w:rFonts w:cstheme="minorHAnsi"/>
          <w:sz w:val="22"/>
          <w:szCs w:val="22"/>
        </w:rPr>
        <w:t xml:space="preserve">. New York: Berghahn. </w:t>
      </w:r>
    </w:p>
    <w:p w:rsidR="001D103B" w:rsidRPr="008C0909" w:rsidRDefault="00A80485"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Slaughter, Sheila, Taylor, Barrett Jay (</w:t>
      </w:r>
      <w:proofErr w:type="spellStart"/>
      <w:proofErr w:type="gramStart"/>
      <w:r w:rsidRPr="008C0909">
        <w:rPr>
          <w:rFonts w:cstheme="minorHAnsi"/>
          <w:sz w:val="22"/>
          <w:szCs w:val="22"/>
        </w:rPr>
        <w:t>eds</w:t>
      </w:r>
      <w:proofErr w:type="spellEnd"/>
      <w:proofErr w:type="gramEnd"/>
      <w:r w:rsidRPr="008C0909">
        <w:rPr>
          <w:rFonts w:cstheme="minorHAnsi"/>
          <w:sz w:val="22"/>
          <w:szCs w:val="22"/>
        </w:rPr>
        <w:t xml:space="preserve">) 2016. </w:t>
      </w:r>
      <w:r w:rsidRPr="008C0909">
        <w:rPr>
          <w:rFonts w:cstheme="minorHAnsi"/>
          <w:i/>
          <w:sz w:val="22"/>
          <w:szCs w:val="22"/>
        </w:rPr>
        <w:t>Higher Education, Stratification, and Workforce Development. Competitive Advantage in Europe, the US, and Canada</w:t>
      </w:r>
      <w:r w:rsidRPr="008C0909">
        <w:rPr>
          <w:rFonts w:cstheme="minorHAnsi"/>
          <w:sz w:val="22"/>
          <w:szCs w:val="22"/>
        </w:rPr>
        <w:t>. Dordrecht: Springer.</w:t>
      </w:r>
    </w:p>
    <w:p w:rsidR="0052674C" w:rsidRPr="008C0909" w:rsidRDefault="00DD754D" w:rsidP="008C0909">
      <w:pPr>
        <w:pStyle w:val="ListParagraph"/>
        <w:numPr>
          <w:ilvl w:val="0"/>
          <w:numId w:val="8"/>
        </w:numPr>
        <w:autoSpaceDE w:val="0"/>
        <w:autoSpaceDN w:val="0"/>
        <w:spacing w:line="276" w:lineRule="auto"/>
        <w:rPr>
          <w:rFonts w:cstheme="minorHAnsi"/>
          <w:sz w:val="22"/>
          <w:szCs w:val="22"/>
        </w:rPr>
      </w:pPr>
      <w:r w:rsidRPr="008C0909">
        <w:rPr>
          <w:rFonts w:cstheme="minorHAnsi"/>
          <w:sz w:val="22"/>
          <w:szCs w:val="22"/>
        </w:rPr>
        <w:t xml:space="preserve">Veiga, A., &amp; Neave, G. (2015). Managing the dynamics of the Bologna reforms: How institutional actors re-construct the policy framework. </w:t>
      </w:r>
      <w:r w:rsidR="003D3248" w:rsidRPr="008C0909">
        <w:rPr>
          <w:rFonts w:cstheme="minorHAnsi"/>
          <w:i/>
          <w:sz w:val="22"/>
          <w:szCs w:val="22"/>
        </w:rPr>
        <w:t>E</w:t>
      </w:r>
      <w:r w:rsidRPr="008C0909">
        <w:rPr>
          <w:rFonts w:cstheme="minorHAnsi"/>
          <w:i/>
          <w:sz w:val="22"/>
          <w:szCs w:val="22"/>
        </w:rPr>
        <w:t xml:space="preserve">ducation </w:t>
      </w:r>
      <w:r w:rsidR="003D3248" w:rsidRPr="008C0909">
        <w:rPr>
          <w:rFonts w:cstheme="minorHAnsi"/>
          <w:i/>
          <w:sz w:val="22"/>
          <w:szCs w:val="22"/>
        </w:rPr>
        <w:t>P</w:t>
      </w:r>
      <w:r w:rsidRPr="008C0909">
        <w:rPr>
          <w:rFonts w:cstheme="minorHAnsi"/>
          <w:i/>
          <w:sz w:val="22"/>
          <w:szCs w:val="22"/>
        </w:rPr>
        <w:t xml:space="preserve">olicy </w:t>
      </w:r>
      <w:r w:rsidR="003D3248" w:rsidRPr="008C0909">
        <w:rPr>
          <w:rFonts w:cstheme="minorHAnsi"/>
          <w:i/>
          <w:sz w:val="22"/>
          <w:szCs w:val="22"/>
        </w:rPr>
        <w:t>A</w:t>
      </w:r>
      <w:r w:rsidRPr="008C0909">
        <w:rPr>
          <w:rFonts w:cstheme="minorHAnsi"/>
          <w:i/>
          <w:sz w:val="22"/>
          <w:szCs w:val="22"/>
        </w:rPr>
        <w:t xml:space="preserve">nalysis </w:t>
      </w:r>
      <w:r w:rsidR="003D3248" w:rsidRPr="008C0909">
        <w:rPr>
          <w:rFonts w:cstheme="minorHAnsi"/>
          <w:i/>
          <w:sz w:val="22"/>
          <w:szCs w:val="22"/>
        </w:rPr>
        <w:t>A</w:t>
      </w:r>
      <w:r w:rsidRPr="008C0909">
        <w:rPr>
          <w:rFonts w:cstheme="minorHAnsi"/>
          <w:i/>
          <w:sz w:val="22"/>
          <w:szCs w:val="22"/>
        </w:rPr>
        <w:t>rchives</w:t>
      </w:r>
      <w:r w:rsidRPr="008C0909">
        <w:rPr>
          <w:rFonts w:cstheme="minorHAnsi"/>
          <w:sz w:val="22"/>
          <w:szCs w:val="22"/>
        </w:rPr>
        <w:t xml:space="preserve"> 23, 59.</w:t>
      </w:r>
      <w:r w:rsidR="003D3248" w:rsidRPr="008C0909">
        <w:rPr>
          <w:rFonts w:cstheme="minorHAnsi"/>
          <w:sz w:val="22"/>
          <w:szCs w:val="22"/>
        </w:rPr>
        <w:t xml:space="preserve"> </w:t>
      </w:r>
      <w:hyperlink r:id="rId28" w:history="1">
        <w:r w:rsidR="003D3248" w:rsidRPr="008C0909">
          <w:rPr>
            <w:rStyle w:val="Hyperlink"/>
            <w:sz w:val="22"/>
            <w:szCs w:val="22"/>
          </w:rPr>
          <w:t>https://files.eric.ed.gov/fulltext/EJ1070463.pdf</w:t>
        </w:r>
      </w:hyperlink>
    </w:p>
    <w:p w:rsidR="0052674C" w:rsidRPr="008C0909" w:rsidRDefault="0052674C" w:rsidP="008C0909">
      <w:pPr>
        <w:pStyle w:val="ListParagraph"/>
        <w:numPr>
          <w:ilvl w:val="0"/>
          <w:numId w:val="8"/>
        </w:numPr>
        <w:autoSpaceDE w:val="0"/>
        <w:autoSpaceDN w:val="0"/>
        <w:spacing w:line="276" w:lineRule="auto"/>
        <w:rPr>
          <w:rFonts w:cstheme="minorHAnsi"/>
          <w:sz w:val="22"/>
          <w:szCs w:val="22"/>
        </w:rPr>
      </w:pPr>
      <w:r w:rsidRPr="008C0909">
        <w:rPr>
          <w:rFonts w:cstheme="minorHAnsi"/>
          <w:sz w:val="22"/>
          <w:szCs w:val="22"/>
        </w:rPr>
        <w:t>Wright, Susan</w:t>
      </w:r>
      <w:r w:rsidR="00D11B61" w:rsidRPr="008C0909">
        <w:rPr>
          <w:rFonts w:cstheme="minorHAnsi"/>
          <w:sz w:val="22"/>
          <w:szCs w:val="22"/>
        </w:rPr>
        <w:t>.</w:t>
      </w:r>
      <w:r w:rsidRPr="008C0909">
        <w:rPr>
          <w:rFonts w:cstheme="minorHAnsi"/>
          <w:sz w:val="22"/>
          <w:szCs w:val="22"/>
        </w:rPr>
        <w:t xml:space="preserve"> 2017</w:t>
      </w:r>
      <w:r w:rsidR="00D11B61" w:rsidRPr="008C0909">
        <w:rPr>
          <w:rFonts w:cstheme="minorHAnsi"/>
          <w:sz w:val="22"/>
          <w:szCs w:val="22"/>
        </w:rPr>
        <w:t>.</w:t>
      </w:r>
      <w:r w:rsidRPr="008C0909">
        <w:rPr>
          <w:rFonts w:cstheme="minorHAnsi"/>
          <w:sz w:val="22"/>
          <w:szCs w:val="22"/>
        </w:rPr>
        <w:t xml:space="preserve"> ‘Can </w:t>
      </w:r>
      <w:proofErr w:type="gramStart"/>
      <w:r w:rsidRPr="008C0909">
        <w:rPr>
          <w:rFonts w:cstheme="minorHAnsi"/>
          <w:sz w:val="22"/>
          <w:szCs w:val="22"/>
        </w:rPr>
        <w:t>The</w:t>
      </w:r>
      <w:proofErr w:type="gramEnd"/>
      <w:r w:rsidRPr="008C0909">
        <w:rPr>
          <w:rFonts w:cstheme="minorHAnsi"/>
          <w:sz w:val="22"/>
          <w:szCs w:val="22"/>
        </w:rPr>
        <w:t xml:space="preserve"> University Be A Liveable Institution in the Anthropocene?’ in Rosemary Deem and Heather </w:t>
      </w:r>
      <w:proofErr w:type="spellStart"/>
      <w:r w:rsidRPr="008C0909">
        <w:rPr>
          <w:rFonts w:cstheme="minorHAnsi"/>
          <w:sz w:val="22"/>
          <w:szCs w:val="22"/>
        </w:rPr>
        <w:t>Eggins</w:t>
      </w:r>
      <w:proofErr w:type="spellEnd"/>
      <w:r w:rsidRPr="008C0909">
        <w:rPr>
          <w:rFonts w:cstheme="minorHAnsi"/>
          <w:sz w:val="22"/>
          <w:szCs w:val="22"/>
        </w:rPr>
        <w:t xml:space="preserve"> (</w:t>
      </w:r>
      <w:proofErr w:type="spellStart"/>
      <w:r w:rsidRPr="008C0909">
        <w:rPr>
          <w:rFonts w:cstheme="minorHAnsi"/>
          <w:sz w:val="22"/>
          <w:szCs w:val="22"/>
        </w:rPr>
        <w:t>eds</w:t>
      </w:r>
      <w:proofErr w:type="spellEnd"/>
      <w:r w:rsidRPr="008C0909">
        <w:rPr>
          <w:rFonts w:cstheme="minorHAnsi"/>
          <w:sz w:val="22"/>
          <w:szCs w:val="22"/>
        </w:rPr>
        <w:t xml:space="preserve">) </w:t>
      </w:r>
      <w:r w:rsidRPr="008C0909">
        <w:rPr>
          <w:rFonts w:cstheme="minorHAnsi"/>
          <w:i/>
          <w:sz w:val="22"/>
          <w:szCs w:val="22"/>
        </w:rPr>
        <w:t>The University as a Critical Institution.</w:t>
      </w:r>
      <w:r w:rsidRPr="008C0909">
        <w:rPr>
          <w:rFonts w:cstheme="minorHAnsi"/>
          <w:sz w:val="22"/>
          <w:szCs w:val="22"/>
        </w:rPr>
        <w:t xml:space="preserve"> Rotterdam: Sense Publishers. Pp. 17-38.</w:t>
      </w:r>
    </w:p>
    <w:p w:rsidR="00D11B61" w:rsidRPr="008C0909" w:rsidRDefault="00D11B61"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 xml:space="preserve">UNESCO. </w:t>
      </w:r>
      <w:r w:rsidR="00B57B27" w:rsidRPr="008C0909">
        <w:rPr>
          <w:rFonts w:cstheme="minorHAnsi"/>
          <w:sz w:val="22"/>
          <w:szCs w:val="22"/>
        </w:rPr>
        <w:t>2015</w:t>
      </w:r>
      <w:r w:rsidRPr="008C0909">
        <w:rPr>
          <w:rFonts w:cstheme="minorHAnsi"/>
          <w:sz w:val="22"/>
          <w:szCs w:val="22"/>
        </w:rPr>
        <w:t>.</w:t>
      </w:r>
      <w:r w:rsidR="00B57B27" w:rsidRPr="008C0909">
        <w:rPr>
          <w:rFonts w:cstheme="minorHAnsi"/>
          <w:sz w:val="22"/>
          <w:szCs w:val="22"/>
        </w:rPr>
        <w:t xml:space="preserve"> </w:t>
      </w:r>
      <w:r w:rsidR="00B57B27" w:rsidRPr="008C0909">
        <w:rPr>
          <w:rFonts w:cstheme="minorHAnsi"/>
          <w:i/>
          <w:sz w:val="22"/>
          <w:szCs w:val="22"/>
        </w:rPr>
        <w:t>Rethinking Education in a Changing World</w:t>
      </w:r>
      <w:r w:rsidR="00B57B27" w:rsidRPr="008C0909">
        <w:rPr>
          <w:rFonts w:cstheme="minorHAnsi"/>
          <w:sz w:val="22"/>
          <w:szCs w:val="22"/>
        </w:rPr>
        <w:t>. Paris: UNESCO.</w:t>
      </w:r>
    </w:p>
    <w:p w:rsidR="00B11F58" w:rsidRPr="008C0909" w:rsidRDefault="00D11B61" w:rsidP="008C0909">
      <w:pPr>
        <w:pStyle w:val="ListParagraph"/>
        <w:numPr>
          <w:ilvl w:val="0"/>
          <w:numId w:val="8"/>
        </w:numPr>
        <w:shd w:val="clear" w:color="auto" w:fill="FFFFFF"/>
        <w:spacing w:line="276" w:lineRule="auto"/>
        <w:rPr>
          <w:rFonts w:cstheme="minorHAnsi"/>
          <w:sz w:val="22"/>
          <w:szCs w:val="22"/>
        </w:rPr>
      </w:pPr>
      <w:r w:rsidRPr="008C0909">
        <w:rPr>
          <w:rFonts w:cstheme="minorHAnsi"/>
          <w:sz w:val="22"/>
          <w:szCs w:val="22"/>
        </w:rPr>
        <w:t xml:space="preserve">Ørberg, Jakob Williams and Wright, Susan. 2015.  ‘Autonomy and control: Danish university reform in the context of modern governance’ in Susan </w:t>
      </w:r>
      <w:proofErr w:type="spellStart"/>
      <w:r w:rsidRPr="008C0909">
        <w:rPr>
          <w:rFonts w:cstheme="minorHAnsi"/>
          <w:sz w:val="22"/>
          <w:szCs w:val="22"/>
        </w:rPr>
        <w:t>Brin</w:t>
      </w:r>
      <w:proofErr w:type="spellEnd"/>
      <w:r w:rsidRPr="008C0909">
        <w:rPr>
          <w:rFonts w:cstheme="minorHAnsi"/>
          <w:sz w:val="22"/>
          <w:szCs w:val="22"/>
        </w:rPr>
        <w:t xml:space="preserve"> Hyatt, Boone W. Shear and Susan Wright (</w:t>
      </w:r>
      <w:proofErr w:type="spellStart"/>
      <w:proofErr w:type="gramStart"/>
      <w:r w:rsidRPr="008C0909">
        <w:rPr>
          <w:rFonts w:cstheme="minorHAnsi"/>
          <w:sz w:val="22"/>
          <w:szCs w:val="22"/>
        </w:rPr>
        <w:t>eds</w:t>
      </w:r>
      <w:proofErr w:type="spellEnd"/>
      <w:proofErr w:type="gramEnd"/>
      <w:r w:rsidRPr="008C0909">
        <w:rPr>
          <w:rFonts w:cstheme="minorHAnsi"/>
          <w:sz w:val="22"/>
          <w:szCs w:val="22"/>
        </w:rPr>
        <w:t xml:space="preserve">) </w:t>
      </w:r>
      <w:r w:rsidRPr="008C0909">
        <w:rPr>
          <w:rFonts w:cstheme="minorHAnsi"/>
          <w:i/>
          <w:sz w:val="22"/>
          <w:szCs w:val="22"/>
        </w:rPr>
        <w:t>Learning Under Neoliberalism. Ethnographies of Governance in Higher Education.</w:t>
      </w:r>
      <w:r w:rsidRPr="008C0909">
        <w:rPr>
          <w:rFonts w:cstheme="minorHAnsi"/>
          <w:sz w:val="22"/>
          <w:szCs w:val="22"/>
        </w:rPr>
        <w:t xml:space="preserve"> Oxford: Berghahn. Pp. 178-200.</w:t>
      </w:r>
    </w:p>
    <w:p w:rsidR="00B11F58" w:rsidRPr="008C0909" w:rsidRDefault="00B11F58" w:rsidP="008C0909">
      <w:pPr>
        <w:shd w:val="clear" w:color="auto" w:fill="FFFFFF"/>
        <w:ind w:left="360"/>
        <w:rPr>
          <w:rFonts w:cstheme="minorHAnsi"/>
        </w:rPr>
      </w:pPr>
    </w:p>
    <w:sectPr w:rsidR="00B11F58" w:rsidRPr="008C090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AF" w:rsidRDefault="00F961AF" w:rsidP="00F961AF">
      <w:pPr>
        <w:spacing w:after="0" w:line="240" w:lineRule="auto"/>
      </w:pPr>
      <w:r>
        <w:separator/>
      </w:r>
    </w:p>
  </w:endnote>
  <w:endnote w:type="continuationSeparator" w:id="0">
    <w:p w:rsidR="00F961AF" w:rsidRDefault="00F961AF" w:rsidP="00F9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F" w:rsidRDefault="00F96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F" w:rsidRDefault="00F66EEE">
    <w:pPr>
      <w:pStyle w:val="Footer"/>
    </w:pPr>
    <w:r>
      <w:t xml:space="preserve">This file was saved in: U:\Documents\suwr\Danish Higher Education\CHEF\Critical Futures - European </w:t>
    </w:r>
    <w:proofErr w:type="spellStart"/>
    <w:r>
      <w:t>Univs</w:t>
    </w:r>
    <w:proofErr w:type="spellEnd"/>
    <w:r>
      <w:t>\PhD courses\Preparations and Requirements for the PhD Course4.docx on the 30-04-2019 11:04:10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F" w:rsidRDefault="00F96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AF" w:rsidRDefault="00F961AF" w:rsidP="00F961AF">
      <w:pPr>
        <w:spacing w:after="0" w:line="240" w:lineRule="auto"/>
      </w:pPr>
      <w:r>
        <w:separator/>
      </w:r>
    </w:p>
  </w:footnote>
  <w:footnote w:type="continuationSeparator" w:id="0">
    <w:p w:rsidR="00F961AF" w:rsidRDefault="00F961AF" w:rsidP="00F96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F" w:rsidRDefault="00F96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F" w:rsidRDefault="00F96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F" w:rsidRDefault="00F96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135A"/>
    <w:multiLevelType w:val="hybridMultilevel"/>
    <w:tmpl w:val="EDA0B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A51B1"/>
    <w:multiLevelType w:val="hybridMultilevel"/>
    <w:tmpl w:val="21EE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33279"/>
    <w:multiLevelType w:val="hybridMultilevel"/>
    <w:tmpl w:val="E75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927F9"/>
    <w:multiLevelType w:val="hybridMultilevel"/>
    <w:tmpl w:val="10C4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21DB6"/>
    <w:multiLevelType w:val="hybridMultilevel"/>
    <w:tmpl w:val="624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74938"/>
    <w:multiLevelType w:val="hybridMultilevel"/>
    <w:tmpl w:val="4750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971FBA"/>
    <w:multiLevelType w:val="hybridMultilevel"/>
    <w:tmpl w:val="B6E62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B90268"/>
    <w:multiLevelType w:val="hybridMultilevel"/>
    <w:tmpl w:val="1A220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DE2B63"/>
    <w:multiLevelType w:val="hybridMultilevel"/>
    <w:tmpl w:val="20129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1953AE"/>
    <w:multiLevelType w:val="hybridMultilevel"/>
    <w:tmpl w:val="03C2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7A5AA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3E4771B"/>
    <w:multiLevelType w:val="hybridMultilevel"/>
    <w:tmpl w:val="0CA2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E26213"/>
    <w:multiLevelType w:val="hybridMultilevel"/>
    <w:tmpl w:val="481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162F39"/>
    <w:multiLevelType w:val="hybridMultilevel"/>
    <w:tmpl w:val="B6CA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3F5818"/>
    <w:multiLevelType w:val="hybridMultilevel"/>
    <w:tmpl w:val="DA06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594D8F"/>
    <w:multiLevelType w:val="hybridMultilevel"/>
    <w:tmpl w:val="536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99088F"/>
    <w:multiLevelType w:val="hybridMultilevel"/>
    <w:tmpl w:val="1BD8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4"/>
  </w:num>
  <w:num w:numId="6">
    <w:abstractNumId w:val="5"/>
  </w:num>
  <w:num w:numId="7">
    <w:abstractNumId w:val="17"/>
  </w:num>
  <w:num w:numId="8">
    <w:abstractNumId w:val="14"/>
  </w:num>
  <w:num w:numId="9">
    <w:abstractNumId w:val="12"/>
  </w:num>
  <w:num w:numId="10">
    <w:abstractNumId w:val="10"/>
  </w:num>
  <w:num w:numId="11">
    <w:abstractNumId w:val="2"/>
  </w:num>
  <w:num w:numId="12">
    <w:abstractNumId w:val="13"/>
  </w:num>
  <w:num w:numId="13">
    <w:abstractNumId w:val="16"/>
  </w:num>
  <w:num w:numId="14">
    <w:abstractNumId w:val="3"/>
  </w:num>
  <w:num w:numId="15">
    <w:abstractNumId w:val="7"/>
  </w:num>
  <w:num w:numId="16">
    <w:abstractNumId w:val="8"/>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85"/>
    <w:rsid w:val="00015A08"/>
    <w:rsid w:val="00024DDF"/>
    <w:rsid w:val="00034553"/>
    <w:rsid w:val="000A425C"/>
    <w:rsid w:val="000B035E"/>
    <w:rsid w:val="000D115A"/>
    <w:rsid w:val="001473A3"/>
    <w:rsid w:val="001D103B"/>
    <w:rsid w:val="0024459E"/>
    <w:rsid w:val="002633D7"/>
    <w:rsid w:val="00292862"/>
    <w:rsid w:val="002A521A"/>
    <w:rsid w:val="00352A49"/>
    <w:rsid w:val="00385CF8"/>
    <w:rsid w:val="003C28DD"/>
    <w:rsid w:val="003D3248"/>
    <w:rsid w:val="003E13FC"/>
    <w:rsid w:val="00463D93"/>
    <w:rsid w:val="004B56DB"/>
    <w:rsid w:val="00506189"/>
    <w:rsid w:val="0052674C"/>
    <w:rsid w:val="00531D7E"/>
    <w:rsid w:val="00595B79"/>
    <w:rsid w:val="005B023F"/>
    <w:rsid w:val="005C5467"/>
    <w:rsid w:val="00651899"/>
    <w:rsid w:val="00652365"/>
    <w:rsid w:val="006D5BB3"/>
    <w:rsid w:val="006E7858"/>
    <w:rsid w:val="007C4142"/>
    <w:rsid w:val="007D3508"/>
    <w:rsid w:val="008202FE"/>
    <w:rsid w:val="00890927"/>
    <w:rsid w:val="008A6449"/>
    <w:rsid w:val="008C0909"/>
    <w:rsid w:val="00910BAC"/>
    <w:rsid w:val="00935C80"/>
    <w:rsid w:val="009A42A1"/>
    <w:rsid w:val="009A473C"/>
    <w:rsid w:val="009C2ECB"/>
    <w:rsid w:val="00A63A26"/>
    <w:rsid w:val="00A80485"/>
    <w:rsid w:val="00A959FB"/>
    <w:rsid w:val="00AD06C5"/>
    <w:rsid w:val="00B11F58"/>
    <w:rsid w:val="00B57B27"/>
    <w:rsid w:val="00BC034A"/>
    <w:rsid w:val="00BD3078"/>
    <w:rsid w:val="00C03AAD"/>
    <w:rsid w:val="00C26AC3"/>
    <w:rsid w:val="00CE53C3"/>
    <w:rsid w:val="00D11B61"/>
    <w:rsid w:val="00D12C7F"/>
    <w:rsid w:val="00D30FBC"/>
    <w:rsid w:val="00D4276E"/>
    <w:rsid w:val="00D44D45"/>
    <w:rsid w:val="00DA7038"/>
    <w:rsid w:val="00DD754D"/>
    <w:rsid w:val="00E165FE"/>
    <w:rsid w:val="00E32BCD"/>
    <w:rsid w:val="00E411F0"/>
    <w:rsid w:val="00EB36AF"/>
    <w:rsid w:val="00F009A7"/>
    <w:rsid w:val="00F325CE"/>
    <w:rsid w:val="00F66EEE"/>
    <w:rsid w:val="00F66FFD"/>
    <w:rsid w:val="00F961AF"/>
    <w:rsid w:val="00FB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85"/>
    <w:rPr>
      <w:lang w:val="en-GB"/>
    </w:rPr>
  </w:style>
  <w:style w:type="paragraph" w:styleId="Heading1">
    <w:name w:val="heading 1"/>
    <w:basedOn w:val="Normal"/>
    <w:next w:val="Normal"/>
    <w:link w:val="Heading1Char"/>
    <w:uiPriority w:val="9"/>
    <w:qFormat/>
    <w:rsid w:val="001D103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1B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85"/>
    <w:pPr>
      <w:spacing w:after="0" w:line="240" w:lineRule="auto"/>
      <w:ind w:left="720"/>
      <w:contextualSpacing/>
    </w:pPr>
    <w:rPr>
      <w:rFonts w:eastAsiaTheme="minorHAnsi"/>
      <w:sz w:val="24"/>
      <w:szCs w:val="24"/>
      <w:lang w:val="en-US" w:eastAsia="en-US"/>
    </w:rPr>
  </w:style>
  <w:style w:type="character" w:styleId="Hyperlink">
    <w:name w:val="Hyperlink"/>
    <w:basedOn w:val="DefaultParagraphFont"/>
    <w:uiPriority w:val="99"/>
    <w:semiHidden/>
    <w:unhideWhenUsed/>
    <w:rsid w:val="00A80485"/>
    <w:rPr>
      <w:color w:val="0000FF"/>
      <w:u w:val="single"/>
    </w:rPr>
  </w:style>
  <w:style w:type="character" w:styleId="Strong">
    <w:name w:val="Strong"/>
    <w:basedOn w:val="DefaultParagraphFont"/>
    <w:uiPriority w:val="22"/>
    <w:qFormat/>
    <w:rsid w:val="00A80485"/>
    <w:rPr>
      <w:b/>
      <w:bCs/>
    </w:rPr>
  </w:style>
  <w:style w:type="character" w:styleId="Emphasis">
    <w:name w:val="Emphasis"/>
    <w:basedOn w:val="DefaultParagraphFont"/>
    <w:uiPriority w:val="20"/>
    <w:qFormat/>
    <w:rsid w:val="00A80485"/>
    <w:rPr>
      <w:i/>
      <w:iCs/>
    </w:rPr>
  </w:style>
  <w:style w:type="character" w:customStyle="1" w:styleId="Heading1Char">
    <w:name w:val="Heading 1 Char"/>
    <w:basedOn w:val="DefaultParagraphFont"/>
    <w:link w:val="Heading1"/>
    <w:uiPriority w:val="9"/>
    <w:rsid w:val="001D103B"/>
    <w:rPr>
      <w:rFonts w:asciiTheme="majorHAnsi" w:eastAsiaTheme="majorEastAsia" w:hAnsiTheme="majorHAnsi" w:cstheme="majorBidi"/>
      <w:b/>
      <w:bCs/>
      <w:color w:val="365F91" w:themeColor="accent1" w:themeShade="BF"/>
      <w:sz w:val="28"/>
      <w:szCs w:val="28"/>
      <w:lang w:val="en-GB"/>
    </w:rPr>
  </w:style>
  <w:style w:type="character" w:customStyle="1" w:styleId="addmd">
    <w:name w:val="addmd"/>
    <w:basedOn w:val="DefaultParagraphFont"/>
    <w:rsid w:val="001D103B"/>
  </w:style>
  <w:style w:type="character" w:customStyle="1" w:styleId="Heading2Char">
    <w:name w:val="Heading 2 Char"/>
    <w:basedOn w:val="DefaultParagraphFont"/>
    <w:link w:val="Heading2"/>
    <w:uiPriority w:val="9"/>
    <w:semiHidden/>
    <w:rsid w:val="00D11B61"/>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F96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1AF"/>
    <w:rPr>
      <w:lang w:val="en-GB"/>
    </w:rPr>
  </w:style>
  <w:style w:type="paragraph" w:styleId="Footer">
    <w:name w:val="footer"/>
    <w:basedOn w:val="Normal"/>
    <w:link w:val="FooterChar"/>
    <w:uiPriority w:val="99"/>
    <w:unhideWhenUsed/>
    <w:rsid w:val="00F96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1AF"/>
    <w:rPr>
      <w:lang w:val="en-GB"/>
    </w:rPr>
  </w:style>
  <w:style w:type="paragraph" w:styleId="BalloonText">
    <w:name w:val="Balloon Text"/>
    <w:basedOn w:val="Normal"/>
    <w:link w:val="BalloonTextChar"/>
    <w:uiPriority w:val="99"/>
    <w:semiHidden/>
    <w:unhideWhenUsed/>
    <w:rsid w:val="0026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D7"/>
    <w:rPr>
      <w:rFonts w:ascii="Tahoma" w:hAnsi="Tahoma" w:cs="Tahoma"/>
      <w:sz w:val="16"/>
      <w:szCs w:val="16"/>
      <w:lang w:val="en-GB"/>
    </w:rPr>
  </w:style>
  <w:style w:type="character" w:styleId="FollowedHyperlink">
    <w:name w:val="FollowedHyperlink"/>
    <w:basedOn w:val="DefaultParagraphFont"/>
    <w:uiPriority w:val="99"/>
    <w:semiHidden/>
    <w:unhideWhenUsed/>
    <w:rsid w:val="00AD06C5"/>
    <w:rPr>
      <w:color w:val="800080" w:themeColor="followedHyperlink"/>
      <w:u w:val="single"/>
    </w:rPr>
  </w:style>
  <w:style w:type="character" w:styleId="CommentReference">
    <w:name w:val="annotation reference"/>
    <w:basedOn w:val="DefaultParagraphFont"/>
    <w:uiPriority w:val="99"/>
    <w:semiHidden/>
    <w:unhideWhenUsed/>
    <w:rsid w:val="000B035E"/>
    <w:rPr>
      <w:sz w:val="16"/>
      <w:szCs w:val="16"/>
    </w:rPr>
  </w:style>
  <w:style w:type="paragraph" w:styleId="CommentText">
    <w:name w:val="annotation text"/>
    <w:basedOn w:val="Normal"/>
    <w:link w:val="CommentTextChar"/>
    <w:uiPriority w:val="99"/>
    <w:semiHidden/>
    <w:unhideWhenUsed/>
    <w:rsid w:val="000B035E"/>
    <w:pPr>
      <w:spacing w:line="240" w:lineRule="auto"/>
    </w:pPr>
    <w:rPr>
      <w:sz w:val="20"/>
      <w:szCs w:val="20"/>
    </w:rPr>
  </w:style>
  <w:style w:type="character" w:customStyle="1" w:styleId="CommentTextChar">
    <w:name w:val="Comment Text Char"/>
    <w:basedOn w:val="DefaultParagraphFont"/>
    <w:link w:val="CommentText"/>
    <w:uiPriority w:val="99"/>
    <w:semiHidden/>
    <w:rsid w:val="000B035E"/>
    <w:rPr>
      <w:sz w:val="20"/>
      <w:szCs w:val="20"/>
      <w:lang w:val="en-GB"/>
    </w:rPr>
  </w:style>
  <w:style w:type="paragraph" w:styleId="CommentSubject">
    <w:name w:val="annotation subject"/>
    <w:basedOn w:val="CommentText"/>
    <w:next w:val="CommentText"/>
    <w:link w:val="CommentSubjectChar"/>
    <w:uiPriority w:val="99"/>
    <w:semiHidden/>
    <w:unhideWhenUsed/>
    <w:rsid w:val="000B035E"/>
    <w:rPr>
      <w:b/>
      <w:bCs/>
    </w:rPr>
  </w:style>
  <w:style w:type="character" w:customStyle="1" w:styleId="CommentSubjectChar">
    <w:name w:val="Comment Subject Char"/>
    <w:basedOn w:val="CommentTextChar"/>
    <w:link w:val="CommentSubject"/>
    <w:uiPriority w:val="99"/>
    <w:semiHidden/>
    <w:rsid w:val="000B035E"/>
    <w:rPr>
      <w:b/>
      <w:bCs/>
      <w:sz w:val="20"/>
      <w:szCs w:val="20"/>
      <w:lang w:val="en-GB"/>
    </w:rPr>
  </w:style>
  <w:style w:type="paragraph" w:customStyle="1" w:styleId="Default">
    <w:name w:val="Default"/>
    <w:rsid w:val="00463D9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gmail-m5030124368073028632msolistparagraph">
    <w:name w:val="gmail-m_5030124368073028632msolistparagraph"/>
    <w:basedOn w:val="Normal"/>
    <w:rsid w:val="00F66FFD"/>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352A4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85"/>
    <w:rPr>
      <w:lang w:val="en-GB"/>
    </w:rPr>
  </w:style>
  <w:style w:type="paragraph" w:styleId="Heading1">
    <w:name w:val="heading 1"/>
    <w:basedOn w:val="Normal"/>
    <w:next w:val="Normal"/>
    <w:link w:val="Heading1Char"/>
    <w:uiPriority w:val="9"/>
    <w:qFormat/>
    <w:rsid w:val="001D103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1B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85"/>
    <w:pPr>
      <w:spacing w:after="0" w:line="240" w:lineRule="auto"/>
      <w:ind w:left="720"/>
      <w:contextualSpacing/>
    </w:pPr>
    <w:rPr>
      <w:rFonts w:eastAsiaTheme="minorHAnsi"/>
      <w:sz w:val="24"/>
      <w:szCs w:val="24"/>
      <w:lang w:val="en-US" w:eastAsia="en-US"/>
    </w:rPr>
  </w:style>
  <w:style w:type="character" w:styleId="Hyperlink">
    <w:name w:val="Hyperlink"/>
    <w:basedOn w:val="DefaultParagraphFont"/>
    <w:uiPriority w:val="99"/>
    <w:semiHidden/>
    <w:unhideWhenUsed/>
    <w:rsid w:val="00A80485"/>
    <w:rPr>
      <w:color w:val="0000FF"/>
      <w:u w:val="single"/>
    </w:rPr>
  </w:style>
  <w:style w:type="character" w:styleId="Strong">
    <w:name w:val="Strong"/>
    <w:basedOn w:val="DefaultParagraphFont"/>
    <w:uiPriority w:val="22"/>
    <w:qFormat/>
    <w:rsid w:val="00A80485"/>
    <w:rPr>
      <w:b/>
      <w:bCs/>
    </w:rPr>
  </w:style>
  <w:style w:type="character" w:styleId="Emphasis">
    <w:name w:val="Emphasis"/>
    <w:basedOn w:val="DefaultParagraphFont"/>
    <w:uiPriority w:val="20"/>
    <w:qFormat/>
    <w:rsid w:val="00A80485"/>
    <w:rPr>
      <w:i/>
      <w:iCs/>
    </w:rPr>
  </w:style>
  <w:style w:type="character" w:customStyle="1" w:styleId="Heading1Char">
    <w:name w:val="Heading 1 Char"/>
    <w:basedOn w:val="DefaultParagraphFont"/>
    <w:link w:val="Heading1"/>
    <w:uiPriority w:val="9"/>
    <w:rsid w:val="001D103B"/>
    <w:rPr>
      <w:rFonts w:asciiTheme="majorHAnsi" w:eastAsiaTheme="majorEastAsia" w:hAnsiTheme="majorHAnsi" w:cstheme="majorBidi"/>
      <w:b/>
      <w:bCs/>
      <w:color w:val="365F91" w:themeColor="accent1" w:themeShade="BF"/>
      <w:sz w:val="28"/>
      <w:szCs w:val="28"/>
      <w:lang w:val="en-GB"/>
    </w:rPr>
  </w:style>
  <w:style w:type="character" w:customStyle="1" w:styleId="addmd">
    <w:name w:val="addmd"/>
    <w:basedOn w:val="DefaultParagraphFont"/>
    <w:rsid w:val="001D103B"/>
  </w:style>
  <w:style w:type="character" w:customStyle="1" w:styleId="Heading2Char">
    <w:name w:val="Heading 2 Char"/>
    <w:basedOn w:val="DefaultParagraphFont"/>
    <w:link w:val="Heading2"/>
    <w:uiPriority w:val="9"/>
    <w:semiHidden/>
    <w:rsid w:val="00D11B61"/>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F96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1AF"/>
    <w:rPr>
      <w:lang w:val="en-GB"/>
    </w:rPr>
  </w:style>
  <w:style w:type="paragraph" w:styleId="Footer">
    <w:name w:val="footer"/>
    <w:basedOn w:val="Normal"/>
    <w:link w:val="FooterChar"/>
    <w:uiPriority w:val="99"/>
    <w:unhideWhenUsed/>
    <w:rsid w:val="00F96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1AF"/>
    <w:rPr>
      <w:lang w:val="en-GB"/>
    </w:rPr>
  </w:style>
  <w:style w:type="paragraph" w:styleId="BalloonText">
    <w:name w:val="Balloon Text"/>
    <w:basedOn w:val="Normal"/>
    <w:link w:val="BalloonTextChar"/>
    <w:uiPriority w:val="99"/>
    <w:semiHidden/>
    <w:unhideWhenUsed/>
    <w:rsid w:val="0026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D7"/>
    <w:rPr>
      <w:rFonts w:ascii="Tahoma" w:hAnsi="Tahoma" w:cs="Tahoma"/>
      <w:sz w:val="16"/>
      <w:szCs w:val="16"/>
      <w:lang w:val="en-GB"/>
    </w:rPr>
  </w:style>
  <w:style w:type="character" w:styleId="FollowedHyperlink">
    <w:name w:val="FollowedHyperlink"/>
    <w:basedOn w:val="DefaultParagraphFont"/>
    <w:uiPriority w:val="99"/>
    <w:semiHidden/>
    <w:unhideWhenUsed/>
    <w:rsid w:val="00AD06C5"/>
    <w:rPr>
      <w:color w:val="800080" w:themeColor="followedHyperlink"/>
      <w:u w:val="single"/>
    </w:rPr>
  </w:style>
  <w:style w:type="character" w:styleId="CommentReference">
    <w:name w:val="annotation reference"/>
    <w:basedOn w:val="DefaultParagraphFont"/>
    <w:uiPriority w:val="99"/>
    <w:semiHidden/>
    <w:unhideWhenUsed/>
    <w:rsid w:val="000B035E"/>
    <w:rPr>
      <w:sz w:val="16"/>
      <w:szCs w:val="16"/>
    </w:rPr>
  </w:style>
  <w:style w:type="paragraph" w:styleId="CommentText">
    <w:name w:val="annotation text"/>
    <w:basedOn w:val="Normal"/>
    <w:link w:val="CommentTextChar"/>
    <w:uiPriority w:val="99"/>
    <w:semiHidden/>
    <w:unhideWhenUsed/>
    <w:rsid w:val="000B035E"/>
    <w:pPr>
      <w:spacing w:line="240" w:lineRule="auto"/>
    </w:pPr>
    <w:rPr>
      <w:sz w:val="20"/>
      <w:szCs w:val="20"/>
    </w:rPr>
  </w:style>
  <w:style w:type="character" w:customStyle="1" w:styleId="CommentTextChar">
    <w:name w:val="Comment Text Char"/>
    <w:basedOn w:val="DefaultParagraphFont"/>
    <w:link w:val="CommentText"/>
    <w:uiPriority w:val="99"/>
    <w:semiHidden/>
    <w:rsid w:val="000B035E"/>
    <w:rPr>
      <w:sz w:val="20"/>
      <w:szCs w:val="20"/>
      <w:lang w:val="en-GB"/>
    </w:rPr>
  </w:style>
  <w:style w:type="paragraph" w:styleId="CommentSubject">
    <w:name w:val="annotation subject"/>
    <w:basedOn w:val="CommentText"/>
    <w:next w:val="CommentText"/>
    <w:link w:val="CommentSubjectChar"/>
    <w:uiPriority w:val="99"/>
    <w:semiHidden/>
    <w:unhideWhenUsed/>
    <w:rsid w:val="000B035E"/>
    <w:rPr>
      <w:b/>
      <w:bCs/>
    </w:rPr>
  </w:style>
  <w:style w:type="character" w:customStyle="1" w:styleId="CommentSubjectChar">
    <w:name w:val="Comment Subject Char"/>
    <w:basedOn w:val="CommentTextChar"/>
    <w:link w:val="CommentSubject"/>
    <w:uiPriority w:val="99"/>
    <w:semiHidden/>
    <w:rsid w:val="000B035E"/>
    <w:rPr>
      <w:b/>
      <w:bCs/>
      <w:sz w:val="20"/>
      <w:szCs w:val="20"/>
      <w:lang w:val="en-GB"/>
    </w:rPr>
  </w:style>
  <w:style w:type="paragraph" w:customStyle="1" w:styleId="Default">
    <w:name w:val="Default"/>
    <w:rsid w:val="00463D9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gmail-m5030124368073028632msolistparagraph">
    <w:name w:val="gmail-m_5030124368073028632msolistparagraph"/>
    <w:basedOn w:val="Normal"/>
    <w:rsid w:val="00F66FFD"/>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352A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3638">
      <w:bodyDiv w:val="1"/>
      <w:marLeft w:val="0"/>
      <w:marRight w:val="0"/>
      <w:marTop w:val="0"/>
      <w:marBottom w:val="0"/>
      <w:divBdr>
        <w:top w:val="none" w:sz="0" w:space="0" w:color="auto"/>
        <w:left w:val="none" w:sz="0" w:space="0" w:color="auto"/>
        <w:bottom w:val="none" w:sz="0" w:space="0" w:color="auto"/>
        <w:right w:val="none" w:sz="0" w:space="0" w:color="auto"/>
      </w:divBdr>
    </w:div>
    <w:div w:id="1102653690">
      <w:bodyDiv w:val="1"/>
      <w:marLeft w:val="0"/>
      <w:marRight w:val="0"/>
      <w:marTop w:val="0"/>
      <w:marBottom w:val="0"/>
      <w:divBdr>
        <w:top w:val="none" w:sz="0" w:space="0" w:color="auto"/>
        <w:left w:val="none" w:sz="0" w:space="0" w:color="auto"/>
        <w:bottom w:val="none" w:sz="0" w:space="0" w:color="auto"/>
        <w:right w:val="none" w:sz="0" w:space="0" w:color="auto"/>
      </w:divBdr>
    </w:div>
    <w:div w:id="1722441732">
      <w:bodyDiv w:val="1"/>
      <w:marLeft w:val="0"/>
      <w:marRight w:val="0"/>
      <w:marTop w:val="0"/>
      <w:marBottom w:val="0"/>
      <w:divBdr>
        <w:top w:val="none" w:sz="0" w:space="0" w:color="auto"/>
        <w:left w:val="none" w:sz="0" w:space="0" w:color="auto"/>
        <w:bottom w:val="none" w:sz="0" w:space="0" w:color="auto"/>
        <w:right w:val="none" w:sz="0" w:space="0" w:color="auto"/>
      </w:divBdr>
    </w:div>
    <w:div w:id="1780683878">
      <w:bodyDiv w:val="1"/>
      <w:marLeft w:val="0"/>
      <w:marRight w:val="0"/>
      <w:marTop w:val="0"/>
      <w:marBottom w:val="0"/>
      <w:divBdr>
        <w:top w:val="none" w:sz="0" w:space="0" w:color="auto"/>
        <w:left w:val="none" w:sz="0" w:space="0" w:color="auto"/>
        <w:bottom w:val="none" w:sz="0" w:space="0" w:color="auto"/>
        <w:right w:val="none" w:sz="0" w:space="0" w:color="auto"/>
      </w:divBdr>
    </w:div>
    <w:div w:id="1803687870">
      <w:bodyDiv w:val="1"/>
      <w:marLeft w:val="0"/>
      <w:marRight w:val="0"/>
      <w:marTop w:val="0"/>
      <w:marBottom w:val="0"/>
      <w:divBdr>
        <w:top w:val="none" w:sz="0" w:space="0" w:color="auto"/>
        <w:left w:val="none" w:sz="0" w:space="0" w:color="auto"/>
        <w:bottom w:val="none" w:sz="0" w:space="0" w:color="auto"/>
        <w:right w:val="none" w:sz="0" w:space="0" w:color="auto"/>
      </w:divBdr>
    </w:div>
    <w:div w:id="1930232070">
      <w:bodyDiv w:val="1"/>
      <w:marLeft w:val="0"/>
      <w:marRight w:val="0"/>
      <w:marTop w:val="0"/>
      <w:marBottom w:val="0"/>
      <w:divBdr>
        <w:top w:val="none" w:sz="0" w:space="0" w:color="auto"/>
        <w:left w:val="none" w:sz="0" w:space="0" w:color="auto"/>
        <w:bottom w:val="none" w:sz="0" w:space="0" w:color="auto"/>
        <w:right w:val="none" w:sz="0" w:space="0" w:color="auto"/>
      </w:divBdr>
    </w:div>
    <w:div w:id="20696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ticipatoryactionresearch.net/publications?utm_campaign=14cd7c55-46d6-48b4-8e16-2b47a9e7685f&amp;utm_source=so" TargetMode="External"/><Relationship Id="rId18" Type="http://schemas.openxmlformats.org/officeDocument/2006/relationships/hyperlink" Target="https://www.researchcghe.org/perch/resources/publications/wp22.pdf" TargetMode="External"/><Relationship Id="rId26" Type="http://schemas.openxmlformats.org/officeDocument/2006/relationships/hyperlink" Target="http://edu.au.dk/forskning/chef/publications/working-papers/" TargetMode="External"/><Relationship Id="rId3" Type="http://schemas.microsoft.com/office/2007/relationships/stylesWithEffects" Target="stylesWithEffects.xml"/><Relationship Id="rId21" Type="http://schemas.openxmlformats.org/officeDocument/2006/relationships/hyperlink" Target="https://www.researchcghe.org/blog/2017-08-15-global-higher-education-social-solidarity-and-the-new-nationalis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hdcourses.dk/Course/65006" TargetMode="External"/><Relationship Id="rId17" Type="http://schemas.openxmlformats.org/officeDocument/2006/relationships/hyperlink" Target="http://www.researchcghe.org/publications/opening-up-higher-education-systems-in-global-perspective/" TargetMode="External"/><Relationship Id="rId25" Type="http://schemas.openxmlformats.org/officeDocument/2006/relationships/hyperlink" Target="https://revistas.rcaap.pt/sisyphus/issue/view/221"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agna-charta.org/" TargetMode="External"/><Relationship Id="rId20" Type="http://schemas.openxmlformats.org/officeDocument/2006/relationships/hyperlink" Target="https://www.cer.eu/sites/default/files/publications/attachments/pdf/2011/p_67x_universities_decay_3-896.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vents.au.dk/EUcriticalfuture" TargetMode="External"/><Relationship Id="rId24" Type="http://schemas.openxmlformats.org/officeDocument/2006/relationships/hyperlink" Target="https://www.universityworldnews.com/post.php?story=2019041306244592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gna-charta.org/resources/files/the-magna-charta/english" TargetMode="External"/><Relationship Id="rId23" Type="http://schemas.openxmlformats.org/officeDocument/2006/relationships/hyperlink" Target="https://doi.org/10.1093/cjres/rsy034" TargetMode="External"/><Relationship Id="rId28" Type="http://schemas.openxmlformats.org/officeDocument/2006/relationships/hyperlink" Target="https://files.eric.ed.gov/fulltext/EJ1070463.pdf" TargetMode="External"/><Relationship Id="rId36" Type="http://schemas.openxmlformats.org/officeDocument/2006/relationships/theme" Target="theme/theme1.xml"/><Relationship Id="rId10" Type="http://schemas.openxmlformats.org/officeDocument/2006/relationships/hyperlink" Target="http://projects.au.dk/european-universities-critical-futures/" TargetMode="External"/><Relationship Id="rId19" Type="http://schemas.openxmlformats.org/officeDocument/2006/relationships/hyperlink" Target="http://ec.europa.eu/research/pdf/publications/knowledge_future_2050.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ulia.iordache@edu.au.dk" TargetMode="External"/><Relationship Id="rId14" Type="http://schemas.openxmlformats.org/officeDocument/2006/relationships/hyperlink" Target="https://www.tandfonline.com/doi/abs/10.1080/01944366908977225" TargetMode="External"/><Relationship Id="rId22" Type="http://schemas.openxmlformats.org/officeDocument/2006/relationships/hyperlink" Target="https://www.academicsilkroad.org/" TargetMode="External"/><Relationship Id="rId27" Type="http://schemas.openxmlformats.org/officeDocument/2006/relationships/hyperlink" Target="https://www.researchcghe.org/perch/resources/publications/wp422.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Wright</dc:creator>
  <cp:lastModifiedBy>Susan Wright</cp:lastModifiedBy>
  <cp:revision>4</cp:revision>
  <cp:lastPrinted>2019-04-16T08:27:00Z</cp:lastPrinted>
  <dcterms:created xsi:type="dcterms:W3CDTF">2019-04-30T09:04:00Z</dcterms:created>
  <dcterms:modified xsi:type="dcterms:W3CDTF">2019-04-30T11:12:00Z</dcterms:modified>
</cp:coreProperties>
</file>